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EF" w:rsidRDefault="00BE78EF" w:rsidP="00BE78EF">
      <w:pPr>
        <w:ind w:left="-810" w:right="-270"/>
        <w:rPr>
          <w:rFonts w:asciiTheme="minorHAnsi" w:hAnsiTheme="minorHAnsi"/>
        </w:rPr>
      </w:pPr>
      <w:r w:rsidRPr="00BE78EF">
        <w:rPr>
          <w:rFonts w:asciiTheme="minorHAnsi" w:hAnsiTheme="minorHAnsi"/>
        </w:rPr>
        <w:t>CONFIDENTIALITY</w:t>
      </w:r>
    </w:p>
    <w:p w:rsidR="00BE78EF" w:rsidRPr="00BE78EF" w:rsidRDefault="00BE78EF" w:rsidP="00BE78EF">
      <w:pPr>
        <w:ind w:left="-810" w:right="-270"/>
        <w:rPr>
          <w:rFonts w:asciiTheme="minorHAnsi" w:hAnsiTheme="minorHAnsi"/>
        </w:rPr>
      </w:pPr>
    </w:p>
    <w:p w:rsidR="00BE78EF" w:rsidRPr="00BE78EF" w:rsidRDefault="00BE78EF" w:rsidP="00BE78EF">
      <w:pPr>
        <w:pStyle w:val="ListParagraph"/>
        <w:numPr>
          <w:ilvl w:val="0"/>
          <w:numId w:val="12"/>
        </w:numPr>
        <w:ind w:right="-270"/>
        <w:rPr>
          <w:rFonts w:asciiTheme="minorHAnsi" w:hAnsiTheme="minorHAnsi"/>
        </w:rPr>
      </w:pPr>
      <w:r w:rsidRPr="00BE78EF">
        <w:rPr>
          <w:rFonts w:asciiTheme="minorHAnsi" w:hAnsiTheme="minorHAnsi"/>
        </w:rPr>
        <w:t>Contractor shall maintain the Confidential Information (defined below) in accordance with the following terms and conditions:</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3"/>
        </w:numPr>
        <w:ind w:right="-270"/>
        <w:rPr>
          <w:rFonts w:asciiTheme="minorHAnsi" w:hAnsiTheme="minorHAnsi"/>
        </w:rPr>
      </w:pPr>
      <w:r w:rsidRPr="00BE78EF">
        <w:rPr>
          <w:rFonts w:asciiTheme="minorHAnsi" w:hAnsiTheme="minorHAnsi"/>
        </w:rPr>
        <w:t>Contractor shall not disclose Confidential Information to any third party without the express written authorization of the Department of Administration (Admin);</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3"/>
        </w:numPr>
        <w:ind w:right="-270"/>
        <w:rPr>
          <w:rFonts w:asciiTheme="minorHAnsi" w:hAnsiTheme="minorHAnsi"/>
        </w:rPr>
      </w:pPr>
      <w:r w:rsidRPr="00BE78EF">
        <w:rPr>
          <w:rFonts w:asciiTheme="minorHAnsi" w:hAnsiTheme="minorHAnsi"/>
        </w:rPr>
        <w:t xml:space="preserve">Contractor shall take all necessary steps to protect the Confidential Information. Contractor may disclose Confidential Information only to its employees, agents, consultants and contractors on a need-to-know basis, if it consistent with this contract, applicable laws and regulations, and only if such employees, agents, consultants and subcontractors have executed written agreements consistent with this contract, applicable laws and regulations with provisions substantially similar to this provision;  </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3"/>
        </w:numPr>
        <w:ind w:right="-270"/>
        <w:rPr>
          <w:rFonts w:asciiTheme="minorHAnsi" w:hAnsiTheme="minorHAnsi"/>
        </w:rPr>
      </w:pPr>
      <w:r w:rsidRPr="00BE78EF">
        <w:rPr>
          <w:rFonts w:asciiTheme="minorHAnsi" w:hAnsiTheme="minorHAnsi"/>
        </w:rPr>
        <w:t>Contractor agrees to immediately notify Admin, in writing, of any misuse, misappropriation, or unauthorized release of the Confidential Information or violation of any applicable laws and regulations that may come to the Contractor’s attention;</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3"/>
        </w:numPr>
        <w:ind w:right="-270"/>
        <w:rPr>
          <w:rFonts w:asciiTheme="minorHAnsi" w:hAnsiTheme="minorHAnsi"/>
        </w:rPr>
      </w:pPr>
      <w:r w:rsidRPr="00BE78EF">
        <w:rPr>
          <w:rFonts w:asciiTheme="minorHAnsi" w:hAnsiTheme="minorHAnsi"/>
        </w:rPr>
        <w:t>Any oral discussions between the State and the Contractor, which relate to the Confidential Information shall be kept secret and confidential by the State and are deemed to be Confidential Information; and</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3"/>
        </w:numPr>
        <w:ind w:right="-270"/>
        <w:rPr>
          <w:rFonts w:asciiTheme="minorHAnsi" w:hAnsiTheme="minorHAnsi"/>
        </w:rPr>
      </w:pPr>
      <w:r w:rsidRPr="00BE78EF">
        <w:rPr>
          <w:rFonts w:asciiTheme="minorHAnsi" w:hAnsiTheme="minorHAnsi"/>
        </w:rPr>
        <w:t>If Contractor receives a governmental, judicial, or administrative order, subpoena, discovery request, or other request for disclosure of Confidential Information, Recipient will immediately notify Admin, in writing. Contractor agrees, to the extent practicable, to cooperate with efforts by the State to seek a protective order or similar relief. In the event that any Confidential Information is ordered produced in an action or proceeding, the Confidential Information shall not lose its confidential status through such use, and the Contractor shall take all reasonable and necessary steps to protect the Confidential Information’s confidentiality during such use, to the extent possible.</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2"/>
        </w:numPr>
        <w:ind w:right="-270"/>
        <w:rPr>
          <w:rFonts w:asciiTheme="minorHAnsi" w:hAnsiTheme="minorHAnsi"/>
        </w:rPr>
      </w:pPr>
      <w:r w:rsidRPr="00BE78EF">
        <w:rPr>
          <w:rFonts w:asciiTheme="minorHAnsi" w:hAnsiTheme="minorHAnsi"/>
        </w:rPr>
        <w:t xml:space="preserve">“Confidential Information,” as used in this provision, it is defined as all data, information, documents, reports, records, metadata, software, forms, and other materials furnished, disclosed, or made accessible by the State to the Contractor, either directly or indirectly, in connection with this contract.  </w:t>
      </w:r>
    </w:p>
    <w:p w:rsidR="00BE78EF" w:rsidRPr="00BE78EF" w:rsidRDefault="00BE78EF" w:rsidP="00BE78EF">
      <w:pPr>
        <w:pStyle w:val="ListParagraph"/>
        <w:ind w:left="-450" w:right="-270"/>
        <w:rPr>
          <w:rFonts w:asciiTheme="minorHAnsi" w:hAnsiTheme="minorHAnsi"/>
        </w:rPr>
      </w:pPr>
    </w:p>
    <w:p w:rsidR="00BE78EF" w:rsidRDefault="00BE78EF" w:rsidP="00BE78EF">
      <w:pPr>
        <w:ind w:left="-810" w:right="-270"/>
        <w:rPr>
          <w:rFonts w:asciiTheme="minorHAnsi" w:hAnsiTheme="minorHAnsi"/>
        </w:rPr>
      </w:pPr>
      <w:r w:rsidRPr="00BE78EF">
        <w:rPr>
          <w:rFonts w:asciiTheme="minorHAnsi" w:hAnsiTheme="minorHAnsi"/>
        </w:rPr>
        <w:t>Confidential Information includes, but is not limited to, the following:</w:t>
      </w:r>
    </w:p>
    <w:p w:rsidR="00BE78EF" w:rsidRPr="00BE78EF" w:rsidRDefault="00BE78EF" w:rsidP="00BE78EF">
      <w:pPr>
        <w:ind w:left="-810" w:right="-270"/>
        <w:rPr>
          <w:rFonts w:asciiTheme="minorHAnsi" w:hAnsiTheme="minorHAnsi"/>
        </w:rPr>
      </w:pPr>
    </w:p>
    <w:p w:rsidR="00BE78EF" w:rsidRPr="00BE78EF" w:rsidRDefault="00BE78EF" w:rsidP="00BE78EF">
      <w:pPr>
        <w:pStyle w:val="ListParagraph"/>
        <w:numPr>
          <w:ilvl w:val="0"/>
          <w:numId w:val="14"/>
        </w:numPr>
        <w:ind w:right="-270"/>
        <w:rPr>
          <w:rFonts w:asciiTheme="minorHAnsi" w:hAnsiTheme="minorHAnsi"/>
        </w:rPr>
      </w:pPr>
      <w:r w:rsidRPr="00BE78EF">
        <w:rPr>
          <w:rFonts w:asciiTheme="minorHAnsi" w:hAnsiTheme="minorHAnsi"/>
        </w:rPr>
        <w:t xml:space="preserve">all computer network systems of the State; network architecture; any and all information concerning the State’s current, future or proposed applications, including unpublished computer code (both source code and object code), drawings, specifications, notebook entries, technical </w:t>
      </w:r>
      <w:r w:rsidRPr="00BE78EF">
        <w:rPr>
          <w:rFonts w:asciiTheme="minorHAnsi" w:hAnsiTheme="minorHAnsi"/>
        </w:rPr>
        <w:lastRenderedPageBreak/>
        <w:t>notes and graphs, computer printouts, technical memoranda and correspondence, product development agreements and related agreements;</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4"/>
        </w:numPr>
        <w:ind w:right="-270"/>
        <w:rPr>
          <w:rFonts w:asciiTheme="minorHAnsi" w:hAnsiTheme="minorHAnsi"/>
        </w:rPr>
      </w:pPr>
      <w:r w:rsidRPr="00BE78EF">
        <w:rPr>
          <w:rFonts w:asciiTheme="minorHAnsi" w:hAnsiTheme="minorHAnsi"/>
        </w:rPr>
        <w:t xml:space="preserve">personal information such as social security numbers, credit card numbers, dates of birth; any information that identifies an individual (by name, signature, address, telephone number, or other unique identifier) or that can be used to authenticate that individual such as passwords or PINs, biometric data, unique identification numbers, answers to security questions, or other personal identifiers;  </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4"/>
        </w:numPr>
        <w:ind w:right="-270"/>
        <w:rPr>
          <w:rFonts w:asciiTheme="minorHAnsi" w:hAnsiTheme="minorHAnsi"/>
        </w:rPr>
      </w:pPr>
      <w:r w:rsidRPr="00BE78EF">
        <w:rPr>
          <w:rFonts w:asciiTheme="minorHAnsi" w:hAnsiTheme="minorHAnsi"/>
        </w:rPr>
        <w:t xml:space="preserve">Government Furnished Materials; and </w:t>
      </w:r>
    </w:p>
    <w:p w:rsidR="00BE78EF" w:rsidRPr="00BE78EF" w:rsidRDefault="00BE78EF" w:rsidP="00BE78EF">
      <w:pPr>
        <w:pStyle w:val="ListParagraph"/>
        <w:ind w:left="-450" w:right="-270"/>
        <w:rPr>
          <w:rFonts w:asciiTheme="minorHAnsi" w:hAnsiTheme="minorHAnsi"/>
        </w:rPr>
      </w:pPr>
    </w:p>
    <w:p w:rsidR="00BE78EF" w:rsidRPr="00BE78EF" w:rsidRDefault="00BE78EF" w:rsidP="00BE78EF">
      <w:pPr>
        <w:pStyle w:val="ListParagraph"/>
        <w:numPr>
          <w:ilvl w:val="0"/>
          <w:numId w:val="14"/>
        </w:numPr>
        <w:ind w:right="-270"/>
        <w:rPr>
          <w:rFonts w:asciiTheme="minorHAnsi" w:hAnsiTheme="minorHAnsi"/>
        </w:rPr>
      </w:pPr>
      <w:r w:rsidRPr="00BE78EF">
        <w:rPr>
          <w:rFonts w:asciiTheme="minorHAnsi" w:hAnsiTheme="minorHAnsi"/>
        </w:rPr>
        <w:t xml:space="preserve">Confidential or proprietary information, software and materials of third parties with which or whom the State conducts business.  </w:t>
      </w:r>
    </w:p>
    <w:p w:rsidR="00BE78EF" w:rsidRPr="00BE78EF" w:rsidRDefault="00BE78EF" w:rsidP="00BE78EF">
      <w:pPr>
        <w:ind w:right="-270"/>
        <w:rPr>
          <w:rFonts w:asciiTheme="minorHAnsi" w:hAnsiTheme="minorHAnsi"/>
        </w:rPr>
      </w:pPr>
    </w:p>
    <w:p w:rsidR="00BE78EF" w:rsidRPr="00BE78EF" w:rsidRDefault="00BE78EF" w:rsidP="00BE78EF">
      <w:pPr>
        <w:ind w:left="-810" w:right="-270"/>
        <w:rPr>
          <w:rFonts w:asciiTheme="minorHAnsi" w:hAnsiTheme="minorHAnsi"/>
        </w:rPr>
      </w:pPr>
      <w:r w:rsidRPr="00BE78EF">
        <w:rPr>
          <w:rFonts w:asciiTheme="minorHAnsi" w:hAnsiTheme="minorHAnsi"/>
        </w:rPr>
        <w:t xml:space="preserve">c. The Contractor shall provide the State with a list of persons assigned to work requiring access to confidential information, including each person’s name and primary physical work location.  The Contractor shall provide an updated list as necessary due to personnel changes.  At a minimum, the Contractor shall provide a current list of persons assigned to work requiring access to confidential information on the first business day of each month the contract is active.  All lists of Contractor personnel shall be delivered to </w:t>
      </w:r>
      <w:r w:rsidR="00B07F13">
        <w:rPr>
          <w:rFonts w:asciiTheme="minorHAnsi" w:hAnsiTheme="minorHAnsi"/>
        </w:rPr>
        <w:t>Admin Procurement Director</w:t>
      </w:r>
      <w:r w:rsidRPr="00BE78EF">
        <w:rPr>
          <w:rFonts w:asciiTheme="minorHAnsi" w:hAnsiTheme="minorHAnsi"/>
        </w:rPr>
        <w:t xml:space="preserve"> at </w:t>
      </w:r>
      <w:r w:rsidR="00B07F13">
        <w:rPr>
          <w:rFonts w:asciiTheme="minorHAnsi" w:hAnsiTheme="minorHAnsi"/>
        </w:rPr>
        <w:t>procurement@admin.sc.gov</w:t>
      </w:r>
      <w:r w:rsidRPr="00BE78EF">
        <w:rPr>
          <w:rFonts w:asciiTheme="minorHAnsi" w:hAnsiTheme="minorHAnsi"/>
        </w:rPr>
        <w:t>.</w:t>
      </w:r>
    </w:p>
    <w:p w:rsidR="00BE78EF" w:rsidRPr="00BE78EF" w:rsidRDefault="00BE78EF" w:rsidP="00BE78EF">
      <w:pPr>
        <w:ind w:left="-810" w:right="-270"/>
        <w:rPr>
          <w:rFonts w:asciiTheme="minorHAnsi" w:hAnsiTheme="minorHAnsi"/>
        </w:rPr>
      </w:pPr>
    </w:p>
    <w:p w:rsidR="00BE78EF" w:rsidRPr="00BE78EF" w:rsidRDefault="00BE78EF" w:rsidP="00BE78EF">
      <w:pPr>
        <w:ind w:left="-810" w:right="-270"/>
        <w:jc w:val="both"/>
        <w:rPr>
          <w:rFonts w:asciiTheme="minorHAnsi" w:hAnsiTheme="minorHAnsi"/>
        </w:rPr>
      </w:pPr>
      <w:r w:rsidRPr="00BE78EF">
        <w:rPr>
          <w:rFonts w:asciiTheme="minorHAnsi" w:hAnsiTheme="minorHAnsi"/>
        </w:rPr>
        <w:t>IN WITNESS WHEREOF, the parties, intending to be legally bound, have executed this Agreement as of the later date set forth below.</w:t>
      </w:r>
    </w:p>
    <w:p w:rsidR="00BE78EF" w:rsidRPr="00BE78EF" w:rsidRDefault="00BE78EF" w:rsidP="00BE78EF">
      <w:pPr>
        <w:ind w:left="-810" w:right="-270" w:hanging="720"/>
        <w:jc w:val="both"/>
        <w:rPr>
          <w:rFonts w:asciiTheme="minorHAnsi" w:hAnsiTheme="minorHAnsi"/>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5"/>
        <w:gridCol w:w="270"/>
        <w:gridCol w:w="4590"/>
      </w:tblGrid>
      <w:tr w:rsidR="00BE78EF" w:rsidRPr="00BE78EF" w:rsidTr="00D71DC8">
        <w:tc>
          <w:tcPr>
            <w:tcW w:w="5045" w:type="dxa"/>
            <w:tcBorders>
              <w:bottom w:val="single" w:sz="4" w:space="0" w:color="auto"/>
            </w:tcBorders>
          </w:tcPr>
          <w:p w:rsidR="00BE78EF" w:rsidRPr="00BE78EF" w:rsidRDefault="00BE78EF" w:rsidP="00BE78EF">
            <w:pPr>
              <w:ind w:left="-13" w:right="-270"/>
              <w:jc w:val="both"/>
              <w:rPr>
                <w:rFonts w:asciiTheme="minorHAnsi" w:hAnsiTheme="minorHAnsi"/>
              </w:rPr>
            </w:pPr>
            <w:r w:rsidRPr="00BE78EF">
              <w:rPr>
                <w:rFonts w:asciiTheme="minorHAnsi" w:hAnsiTheme="minorHAnsi"/>
              </w:rPr>
              <w:fldChar w:fldCharType="begin">
                <w:ffData>
                  <w:name w:val="Text2"/>
                  <w:enabled/>
                  <w:calcOnExit w:val="0"/>
                  <w:textInput/>
                </w:ffData>
              </w:fldChar>
            </w:r>
            <w:bookmarkStart w:id="0" w:name="Text2"/>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bookmarkStart w:id="1" w:name="_GoBack"/>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bookmarkEnd w:id="1"/>
            <w:r w:rsidRPr="00BE78EF">
              <w:rPr>
                <w:rFonts w:asciiTheme="minorHAnsi" w:hAnsiTheme="minorHAnsi"/>
              </w:rPr>
              <w:fldChar w:fldCharType="end"/>
            </w:r>
            <w:bookmarkEnd w:id="0"/>
          </w:p>
        </w:tc>
        <w:tc>
          <w:tcPr>
            <w:tcW w:w="270" w:type="dxa"/>
          </w:tcPr>
          <w:p w:rsidR="00BE78EF" w:rsidRPr="00BE78EF" w:rsidRDefault="00BE78EF" w:rsidP="00BE78EF">
            <w:pPr>
              <w:ind w:left="-810" w:right="-270"/>
              <w:jc w:val="both"/>
              <w:rPr>
                <w:rFonts w:asciiTheme="minorHAnsi" w:hAnsiTheme="minorHAnsi"/>
              </w:rPr>
            </w:pPr>
          </w:p>
        </w:tc>
        <w:tc>
          <w:tcPr>
            <w:tcW w:w="4590" w:type="dxa"/>
            <w:tcBorders>
              <w:bottom w:val="single" w:sz="4" w:space="0" w:color="auto"/>
            </w:tcBorders>
          </w:tcPr>
          <w:p w:rsidR="00BE78EF" w:rsidRPr="00BE78EF" w:rsidRDefault="00BE78EF" w:rsidP="00BE78EF">
            <w:pPr>
              <w:ind w:right="-270"/>
              <w:jc w:val="both"/>
              <w:rPr>
                <w:rFonts w:asciiTheme="minorHAnsi" w:hAnsiTheme="minorHAnsi"/>
              </w:rPr>
            </w:pPr>
            <w:r w:rsidRPr="00BE78EF">
              <w:rPr>
                <w:rFonts w:asciiTheme="minorHAnsi" w:hAnsiTheme="minorHAnsi"/>
              </w:rPr>
              <w:t>South Carolina Department of Administration</w:t>
            </w:r>
          </w:p>
        </w:tc>
      </w:tr>
      <w:tr w:rsidR="00BE78EF" w:rsidRPr="00BE78EF" w:rsidTr="00D71DC8">
        <w:tc>
          <w:tcPr>
            <w:tcW w:w="5045" w:type="dxa"/>
            <w:tcBorders>
              <w:top w:val="single" w:sz="4" w:space="0" w:color="auto"/>
            </w:tcBorders>
          </w:tcPr>
          <w:p w:rsidR="00BE78EF" w:rsidRPr="00BE78EF" w:rsidRDefault="00BE78EF" w:rsidP="00BE78EF">
            <w:pPr>
              <w:ind w:left="-13" w:right="-270"/>
              <w:jc w:val="both"/>
              <w:rPr>
                <w:rFonts w:asciiTheme="minorHAnsi" w:hAnsiTheme="minorHAnsi"/>
              </w:rPr>
            </w:pPr>
            <w:r w:rsidRPr="00BE78EF">
              <w:rPr>
                <w:rFonts w:asciiTheme="minorHAnsi" w:hAnsiTheme="minorHAnsi"/>
              </w:rPr>
              <w:t>Recipient’s Name</w:t>
            </w:r>
          </w:p>
        </w:tc>
        <w:tc>
          <w:tcPr>
            <w:tcW w:w="270" w:type="dxa"/>
          </w:tcPr>
          <w:p w:rsidR="00BE78EF" w:rsidRPr="00BE78EF" w:rsidRDefault="00BE78EF" w:rsidP="00BE78EF">
            <w:pPr>
              <w:ind w:left="-810" w:right="-270"/>
              <w:jc w:val="both"/>
              <w:rPr>
                <w:rFonts w:asciiTheme="minorHAnsi" w:hAnsiTheme="minorHAnsi"/>
              </w:rPr>
            </w:pPr>
          </w:p>
        </w:tc>
        <w:tc>
          <w:tcPr>
            <w:tcW w:w="4590" w:type="dxa"/>
            <w:tcBorders>
              <w:top w:val="single" w:sz="4" w:space="0" w:color="auto"/>
            </w:tcBorders>
          </w:tcPr>
          <w:p w:rsidR="00BE78EF" w:rsidRPr="00BE78EF" w:rsidRDefault="00BE78EF" w:rsidP="00BE78EF">
            <w:pPr>
              <w:ind w:right="-270"/>
              <w:jc w:val="both"/>
              <w:rPr>
                <w:rFonts w:asciiTheme="minorHAnsi" w:hAnsiTheme="minorHAnsi"/>
              </w:rPr>
            </w:pPr>
          </w:p>
        </w:tc>
      </w:tr>
      <w:tr w:rsidR="00BE78EF" w:rsidRPr="00BE78EF" w:rsidTr="00D71DC8">
        <w:tc>
          <w:tcPr>
            <w:tcW w:w="5045" w:type="dxa"/>
          </w:tcPr>
          <w:p w:rsidR="00BE78EF" w:rsidRPr="00BE78EF" w:rsidRDefault="00BE78EF" w:rsidP="00BE78EF">
            <w:pPr>
              <w:ind w:left="-810" w:right="-270"/>
              <w:jc w:val="both"/>
              <w:rPr>
                <w:rFonts w:asciiTheme="minorHAnsi" w:hAnsiTheme="minorHAnsi"/>
              </w:rPr>
            </w:pPr>
          </w:p>
        </w:tc>
        <w:tc>
          <w:tcPr>
            <w:tcW w:w="270" w:type="dxa"/>
          </w:tcPr>
          <w:p w:rsidR="00BE78EF" w:rsidRPr="00BE78EF" w:rsidRDefault="00BE78EF" w:rsidP="00BE78EF">
            <w:pPr>
              <w:ind w:left="-810" w:right="-270"/>
              <w:jc w:val="both"/>
              <w:rPr>
                <w:rFonts w:asciiTheme="minorHAnsi" w:hAnsiTheme="minorHAnsi"/>
              </w:rPr>
            </w:pPr>
          </w:p>
        </w:tc>
        <w:tc>
          <w:tcPr>
            <w:tcW w:w="4590" w:type="dxa"/>
          </w:tcPr>
          <w:p w:rsidR="00BE78EF" w:rsidRPr="00BE78EF" w:rsidRDefault="00BE78EF" w:rsidP="00BE78EF">
            <w:pPr>
              <w:ind w:left="-810" w:right="-270"/>
              <w:jc w:val="both"/>
              <w:rPr>
                <w:rFonts w:asciiTheme="minorHAnsi" w:hAnsiTheme="minorHAnsi"/>
              </w:rPr>
            </w:pPr>
          </w:p>
        </w:tc>
      </w:tr>
      <w:tr w:rsidR="00BE78EF" w:rsidRPr="00BE78EF" w:rsidTr="00D71DC8">
        <w:tc>
          <w:tcPr>
            <w:tcW w:w="5045" w:type="dxa"/>
            <w:tcBorders>
              <w:bottom w:val="single" w:sz="4" w:space="0" w:color="auto"/>
            </w:tcBorders>
          </w:tcPr>
          <w:p w:rsidR="00BE78EF" w:rsidRPr="00BE78EF" w:rsidRDefault="00BE78EF" w:rsidP="00BE78EF">
            <w:pPr>
              <w:ind w:left="-13" w:right="-270"/>
              <w:jc w:val="both"/>
              <w:rPr>
                <w:rFonts w:asciiTheme="minorHAnsi" w:hAnsiTheme="minorHAnsi"/>
              </w:rPr>
            </w:pPr>
            <w:r w:rsidRPr="00BE78EF">
              <w:rPr>
                <w:rFonts w:asciiTheme="minorHAnsi" w:hAnsiTheme="minorHAnsi"/>
              </w:rPr>
              <w:fldChar w:fldCharType="begin">
                <w:ffData>
                  <w:name w:val="Text2"/>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c>
          <w:tcPr>
            <w:tcW w:w="270" w:type="dxa"/>
          </w:tcPr>
          <w:p w:rsidR="00BE78EF" w:rsidRPr="00BE78EF" w:rsidRDefault="00BE78EF" w:rsidP="00BE78EF">
            <w:pPr>
              <w:ind w:left="-810" w:right="-270"/>
              <w:jc w:val="both"/>
              <w:rPr>
                <w:rFonts w:asciiTheme="minorHAnsi" w:hAnsiTheme="minorHAnsi"/>
              </w:rPr>
            </w:pPr>
          </w:p>
        </w:tc>
        <w:tc>
          <w:tcPr>
            <w:tcW w:w="4590" w:type="dxa"/>
            <w:tcBorders>
              <w:bottom w:val="single" w:sz="4" w:space="0" w:color="auto"/>
            </w:tcBorders>
          </w:tcPr>
          <w:p w:rsidR="00BE78EF" w:rsidRPr="00BE78EF" w:rsidRDefault="00BE78EF" w:rsidP="00BE78EF">
            <w:pPr>
              <w:ind w:right="-270"/>
              <w:jc w:val="both"/>
              <w:rPr>
                <w:rFonts w:asciiTheme="minorHAnsi" w:hAnsiTheme="minorHAnsi"/>
              </w:rPr>
            </w:pPr>
            <w:r w:rsidRPr="00BE78EF">
              <w:rPr>
                <w:rFonts w:asciiTheme="minorHAnsi" w:hAnsiTheme="minorHAnsi"/>
              </w:rPr>
              <w:fldChar w:fldCharType="begin">
                <w:ffData>
                  <w:name w:val="Text2"/>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r>
      <w:tr w:rsidR="00BE78EF" w:rsidRPr="00BE78EF" w:rsidTr="00D71DC8">
        <w:tc>
          <w:tcPr>
            <w:tcW w:w="5045" w:type="dxa"/>
            <w:tcBorders>
              <w:top w:val="single" w:sz="4" w:space="0" w:color="auto"/>
            </w:tcBorders>
          </w:tcPr>
          <w:p w:rsidR="00BE78EF" w:rsidRPr="00BE78EF" w:rsidRDefault="00BE78EF" w:rsidP="00BE78EF">
            <w:pPr>
              <w:ind w:left="-13" w:right="-270"/>
              <w:jc w:val="both"/>
              <w:rPr>
                <w:rFonts w:asciiTheme="minorHAnsi" w:hAnsiTheme="minorHAnsi"/>
              </w:rPr>
            </w:pPr>
            <w:r w:rsidRPr="00BE78EF">
              <w:rPr>
                <w:rFonts w:asciiTheme="minorHAnsi" w:hAnsiTheme="minorHAnsi"/>
              </w:rPr>
              <w:t>Recipient’s Address</w:t>
            </w:r>
          </w:p>
        </w:tc>
        <w:tc>
          <w:tcPr>
            <w:tcW w:w="270" w:type="dxa"/>
          </w:tcPr>
          <w:p w:rsidR="00BE78EF" w:rsidRPr="00BE78EF" w:rsidRDefault="00BE78EF" w:rsidP="00BE78EF">
            <w:pPr>
              <w:ind w:left="-810" w:right="-270"/>
              <w:jc w:val="both"/>
              <w:rPr>
                <w:rFonts w:asciiTheme="minorHAnsi" w:hAnsiTheme="minorHAnsi"/>
              </w:rPr>
            </w:pPr>
          </w:p>
        </w:tc>
        <w:tc>
          <w:tcPr>
            <w:tcW w:w="4590" w:type="dxa"/>
            <w:tcBorders>
              <w:top w:val="single" w:sz="4" w:space="0" w:color="auto"/>
            </w:tcBorders>
          </w:tcPr>
          <w:p w:rsidR="00BE78EF" w:rsidRPr="00BE78EF" w:rsidRDefault="00BE78EF" w:rsidP="00BE78EF">
            <w:pPr>
              <w:ind w:right="-270"/>
              <w:jc w:val="both"/>
              <w:rPr>
                <w:rFonts w:asciiTheme="minorHAnsi" w:hAnsiTheme="minorHAnsi"/>
              </w:rPr>
            </w:pPr>
            <w:r w:rsidRPr="00BE78EF">
              <w:rPr>
                <w:rFonts w:asciiTheme="minorHAnsi" w:hAnsiTheme="minorHAnsi"/>
              </w:rPr>
              <w:t>Address</w:t>
            </w:r>
          </w:p>
        </w:tc>
      </w:tr>
      <w:tr w:rsidR="00BE78EF" w:rsidRPr="00BE78EF" w:rsidTr="00D71DC8">
        <w:tc>
          <w:tcPr>
            <w:tcW w:w="5045" w:type="dxa"/>
          </w:tcPr>
          <w:p w:rsidR="00BE78EF" w:rsidRPr="00BE78EF" w:rsidRDefault="00BE78EF" w:rsidP="00BE78EF">
            <w:pPr>
              <w:ind w:left="-810" w:right="-270"/>
              <w:jc w:val="both"/>
              <w:rPr>
                <w:rFonts w:asciiTheme="minorHAnsi" w:hAnsiTheme="minorHAnsi"/>
              </w:rPr>
            </w:pPr>
          </w:p>
        </w:tc>
        <w:tc>
          <w:tcPr>
            <w:tcW w:w="270" w:type="dxa"/>
          </w:tcPr>
          <w:p w:rsidR="00BE78EF" w:rsidRPr="00BE78EF" w:rsidRDefault="00BE78EF" w:rsidP="00BE78EF">
            <w:pPr>
              <w:ind w:left="-810" w:right="-270"/>
              <w:jc w:val="both"/>
              <w:rPr>
                <w:rFonts w:asciiTheme="minorHAnsi" w:hAnsiTheme="minorHAnsi"/>
              </w:rPr>
            </w:pPr>
          </w:p>
        </w:tc>
        <w:tc>
          <w:tcPr>
            <w:tcW w:w="4590" w:type="dxa"/>
          </w:tcPr>
          <w:p w:rsidR="00BE78EF" w:rsidRPr="00BE78EF" w:rsidRDefault="00BE78EF" w:rsidP="00BE78EF">
            <w:pPr>
              <w:ind w:right="-270"/>
              <w:jc w:val="both"/>
              <w:rPr>
                <w:rFonts w:asciiTheme="minorHAnsi" w:hAnsiTheme="minorHAnsi"/>
              </w:rPr>
            </w:pPr>
          </w:p>
        </w:tc>
      </w:tr>
      <w:tr w:rsidR="00BE78EF" w:rsidRPr="00BE78EF" w:rsidTr="00D71DC8">
        <w:tc>
          <w:tcPr>
            <w:tcW w:w="5045" w:type="dxa"/>
            <w:tcBorders>
              <w:bottom w:val="single" w:sz="4" w:space="0" w:color="auto"/>
            </w:tcBorders>
          </w:tcPr>
          <w:p w:rsidR="00BE78EF" w:rsidRPr="00BE78EF" w:rsidRDefault="00BE78EF" w:rsidP="00BE78EF">
            <w:pPr>
              <w:ind w:left="-13" w:right="-270"/>
              <w:jc w:val="both"/>
              <w:rPr>
                <w:rFonts w:asciiTheme="minorHAnsi" w:hAnsiTheme="minorHAnsi"/>
              </w:rPr>
            </w:pPr>
            <w:r w:rsidRPr="00BE78EF">
              <w:rPr>
                <w:rFonts w:asciiTheme="minorHAnsi" w:hAnsiTheme="minorHAnsi"/>
              </w:rPr>
              <w:fldChar w:fldCharType="begin">
                <w:ffData>
                  <w:name w:val="Text2"/>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c>
          <w:tcPr>
            <w:tcW w:w="270" w:type="dxa"/>
          </w:tcPr>
          <w:p w:rsidR="00BE78EF" w:rsidRPr="00BE78EF" w:rsidRDefault="00BE78EF" w:rsidP="00BE78EF">
            <w:pPr>
              <w:ind w:left="-810" w:right="-270"/>
              <w:jc w:val="both"/>
              <w:rPr>
                <w:rFonts w:asciiTheme="minorHAnsi" w:hAnsiTheme="minorHAnsi"/>
              </w:rPr>
            </w:pPr>
          </w:p>
        </w:tc>
        <w:tc>
          <w:tcPr>
            <w:tcW w:w="4590" w:type="dxa"/>
            <w:tcBorders>
              <w:bottom w:val="single" w:sz="4" w:space="0" w:color="auto"/>
            </w:tcBorders>
          </w:tcPr>
          <w:p w:rsidR="00BE78EF" w:rsidRPr="00BE78EF" w:rsidRDefault="00BE78EF" w:rsidP="00BE78EF">
            <w:pPr>
              <w:ind w:right="-270"/>
              <w:jc w:val="both"/>
              <w:rPr>
                <w:rFonts w:asciiTheme="minorHAnsi" w:hAnsiTheme="minorHAnsi"/>
              </w:rPr>
            </w:pPr>
            <w:r w:rsidRPr="00BE78EF">
              <w:rPr>
                <w:rFonts w:asciiTheme="minorHAnsi" w:hAnsiTheme="minorHAnsi"/>
              </w:rPr>
              <w:t xml:space="preserve">Columbia, SC </w:t>
            </w:r>
            <w:r w:rsidRPr="00BE78EF">
              <w:rPr>
                <w:rFonts w:asciiTheme="minorHAnsi" w:hAnsiTheme="minorHAnsi"/>
              </w:rPr>
              <w:fldChar w:fldCharType="begin">
                <w:ffData>
                  <w:name w:val="Text3"/>
                  <w:enabled/>
                  <w:calcOnExit w:val="0"/>
                  <w:textInput/>
                </w:ffData>
              </w:fldChar>
            </w:r>
            <w:bookmarkStart w:id="2" w:name="Text3"/>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bookmarkEnd w:id="2"/>
          </w:p>
        </w:tc>
      </w:tr>
      <w:tr w:rsidR="00BE78EF" w:rsidRPr="00BE78EF" w:rsidTr="00D71DC8">
        <w:tc>
          <w:tcPr>
            <w:tcW w:w="5045" w:type="dxa"/>
            <w:tcBorders>
              <w:top w:val="single" w:sz="4" w:space="0" w:color="auto"/>
            </w:tcBorders>
          </w:tcPr>
          <w:p w:rsidR="00BE78EF" w:rsidRPr="00BE78EF" w:rsidRDefault="00BE78EF" w:rsidP="00BE78EF">
            <w:pPr>
              <w:ind w:left="-13" w:right="-270"/>
              <w:jc w:val="both"/>
              <w:rPr>
                <w:rFonts w:asciiTheme="minorHAnsi" w:hAnsiTheme="minorHAnsi"/>
              </w:rPr>
            </w:pPr>
            <w:r w:rsidRPr="00BE78EF">
              <w:rPr>
                <w:rFonts w:asciiTheme="minorHAnsi" w:hAnsiTheme="minorHAnsi"/>
              </w:rPr>
              <w:t>City, State, Zip Code</w:t>
            </w:r>
          </w:p>
        </w:tc>
        <w:tc>
          <w:tcPr>
            <w:tcW w:w="270" w:type="dxa"/>
          </w:tcPr>
          <w:p w:rsidR="00BE78EF" w:rsidRPr="00BE78EF" w:rsidRDefault="00BE78EF" w:rsidP="00BE78EF">
            <w:pPr>
              <w:ind w:left="-810" w:right="-270"/>
              <w:jc w:val="both"/>
              <w:rPr>
                <w:rFonts w:asciiTheme="minorHAnsi" w:hAnsiTheme="minorHAnsi"/>
              </w:rPr>
            </w:pPr>
          </w:p>
        </w:tc>
        <w:tc>
          <w:tcPr>
            <w:tcW w:w="4590" w:type="dxa"/>
            <w:tcBorders>
              <w:top w:val="single" w:sz="4" w:space="0" w:color="auto"/>
            </w:tcBorders>
          </w:tcPr>
          <w:p w:rsidR="00BE78EF" w:rsidRPr="00BE78EF" w:rsidRDefault="00BE78EF" w:rsidP="00BE78EF">
            <w:pPr>
              <w:ind w:right="-270"/>
              <w:jc w:val="both"/>
              <w:rPr>
                <w:rFonts w:asciiTheme="minorHAnsi" w:hAnsiTheme="minorHAnsi"/>
              </w:rPr>
            </w:pPr>
          </w:p>
        </w:tc>
      </w:tr>
      <w:tr w:rsidR="00BE78EF" w:rsidRPr="00BE78EF" w:rsidTr="00D71DC8">
        <w:tc>
          <w:tcPr>
            <w:tcW w:w="5045" w:type="dxa"/>
          </w:tcPr>
          <w:p w:rsidR="00BE78EF" w:rsidRPr="00BE78EF" w:rsidRDefault="00BE78EF" w:rsidP="00BE78EF">
            <w:pPr>
              <w:ind w:left="-810" w:right="-270"/>
              <w:jc w:val="both"/>
              <w:rPr>
                <w:rFonts w:asciiTheme="minorHAnsi" w:hAnsiTheme="minorHAnsi"/>
              </w:rPr>
            </w:pPr>
          </w:p>
        </w:tc>
        <w:tc>
          <w:tcPr>
            <w:tcW w:w="270" w:type="dxa"/>
          </w:tcPr>
          <w:p w:rsidR="00BE78EF" w:rsidRPr="00BE78EF" w:rsidRDefault="00BE78EF" w:rsidP="00BE78EF">
            <w:pPr>
              <w:ind w:left="-810" w:right="-270"/>
              <w:jc w:val="both"/>
              <w:rPr>
                <w:rFonts w:asciiTheme="minorHAnsi" w:hAnsiTheme="minorHAnsi"/>
              </w:rPr>
            </w:pPr>
          </w:p>
        </w:tc>
        <w:tc>
          <w:tcPr>
            <w:tcW w:w="4590" w:type="dxa"/>
          </w:tcPr>
          <w:p w:rsidR="00BE78EF" w:rsidRPr="00BE78EF" w:rsidRDefault="00BE78EF" w:rsidP="00BE78EF">
            <w:pPr>
              <w:ind w:left="-810" w:right="-270"/>
              <w:jc w:val="both"/>
              <w:rPr>
                <w:rFonts w:asciiTheme="minorHAnsi" w:hAnsiTheme="minorHAnsi"/>
              </w:rPr>
            </w:pPr>
          </w:p>
        </w:tc>
      </w:tr>
    </w:tbl>
    <w:p w:rsidR="00BE78EF" w:rsidRPr="00BE78EF" w:rsidRDefault="00BE78EF" w:rsidP="00BE78EF">
      <w:pPr>
        <w:ind w:left="-810" w:right="-270" w:hanging="720"/>
        <w:jc w:val="both"/>
        <w:rPr>
          <w:rFonts w:asciiTheme="minorHAnsi" w:hAnsiTheme="minorHAnsi"/>
        </w:rPr>
      </w:pPr>
    </w:p>
    <w:tbl>
      <w:tblPr>
        <w:tblStyle w:val="TableGrid"/>
        <w:tblW w:w="997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72"/>
        <w:gridCol w:w="251"/>
        <w:gridCol w:w="743"/>
        <w:gridCol w:w="4567"/>
      </w:tblGrid>
      <w:tr w:rsidR="00BE78EF" w:rsidRPr="00BE78EF" w:rsidTr="00D71DC8">
        <w:tc>
          <w:tcPr>
            <w:tcW w:w="743" w:type="dxa"/>
          </w:tcPr>
          <w:p w:rsidR="00BE78EF" w:rsidRPr="00BE78EF" w:rsidRDefault="00BE78EF" w:rsidP="00BE78EF">
            <w:pPr>
              <w:ind w:left="-23" w:right="-270"/>
              <w:jc w:val="both"/>
              <w:rPr>
                <w:rFonts w:asciiTheme="minorHAnsi" w:hAnsiTheme="minorHAnsi"/>
              </w:rPr>
            </w:pPr>
            <w:r w:rsidRPr="00BE78EF">
              <w:rPr>
                <w:rFonts w:asciiTheme="minorHAnsi" w:hAnsiTheme="minorHAnsi"/>
              </w:rPr>
              <w:t>By:</w:t>
            </w:r>
          </w:p>
        </w:tc>
        <w:tc>
          <w:tcPr>
            <w:tcW w:w="3672" w:type="dxa"/>
            <w:tcBorders>
              <w:bottom w:val="single" w:sz="4" w:space="0" w:color="auto"/>
            </w:tcBorders>
          </w:tcPr>
          <w:p w:rsidR="00BE78EF" w:rsidRPr="00BE78EF" w:rsidRDefault="00BE78EF" w:rsidP="00BE78EF">
            <w:pPr>
              <w:ind w:left="54" w:right="-270"/>
              <w:jc w:val="both"/>
              <w:rPr>
                <w:rFonts w:asciiTheme="minorHAnsi" w:hAnsiTheme="minorHAnsi"/>
              </w:rPr>
            </w:pPr>
          </w:p>
        </w:tc>
        <w:tc>
          <w:tcPr>
            <w:tcW w:w="251" w:type="dxa"/>
          </w:tcPr>
          <w:p w:rsidR="00BE78EF" w:rsidRPr="00BE78EF" w:rsidRDefault="00BE78EF" w:rsidP="00BE78EF">
            <w:pPr>
              <w:ind w:left="-810" w:right="-270"/>
              <w:jc w:val="both"/>
              <w:rPr>
                <w:rFonts w:asciiTheme="minorHAnsi" w:hAnsiTheme="minorHAnsi"/>
              </w:rPr>
            </w:pPr>
          </w:p>
        </w:tc>
        <w:tc>
          <w:tcPr>
            <w:tcW w:w="743" w:type="dxa"/>
          </w:tcPr>
          <w:p w:rsidR="00BE78EF" w:rsidRPr="00BE78EF" w:rsidRDefault="00BE78EF" w:rsidP="00BE78EF">
            <w:pPr>
              <w:ind w:left="-89" w:right="-270"/>
              <w:jc w:val="both"/>
              <w:rPr>
                <w:rFonts w:asciiTheme="minorHAnsi" w:hAnsiTheme="minorHAnsi"/>
              </w:rPr>
            </w:pPr>
            <w:r w:rsidRPr="00BE78EF">
              <w:rPr>
                <w:rFonts w:asciiTheme="minorHAnsi" w:hAnsiTheme="minorHAnsi"/>
              </w:rPr>
              <w:t>By:</w:t>
            </w:r>
          </w:p>
        </w:tc>
        <w:tc>
          <w:tcPr>
            <w:tcW w:w="4567" w:type="dxa"/>
            <w:tcBorders>
              <w:bottom w:val="single" w:sz="4" w:space="0" w:color="auto"/>
            </w:tcBorders>
          </w:tcPr>
          <w:p w:rsidR="00BE78EF" w:rsidRPr="00BE78EF" w:rsidRDefault="00BE78EF" w:rsidP="00BE78EF">
            <w:pPr>
              <w:ind w:right="-270"/>
              <w:jc w:val="both"/>
              <w:rPr>
                <w:rFonts w:asciiTheme="minorHAnsi" w:hAnsiTheme="minorHAnsi"/>
              </w:rPr>
            </w:pPr>
          </w:p>
        </w:tc>
      </w:tr>
      <w:tr w:rsidR="00BE78EF" w:rsidRPr="00BE78EF" w:rsidTr="00D71DC8">
        <w:tc>
          <w:tcPr>
            <w:tcW w:w="743" w:type="dxa"/>
          </w:tcPr>
          <w:p w:rsidR="00BE78EF" w:rsidRPr="00BE78EF" w:rsidRDefault="00BE78EF" w:rsidP="00BE78EF">
            <w:pPr>
              <w:ind w:left="-810" w:right="-270"/>
              <w:jc w:val="both"/>
              <w:rPr>
                <w:rFonts w:asciiTheme="minorHAnsi" w:hAnsiTheme="minorHAnsi"/>
              </w:rPr>
            </w:pPr>
          </w:p>
        </w:tc>
        <w:tc>
          <w:tcPr>
            <w:tcW w:w="3672" w:type="dxa"/>
            <w:tcBorders>
              <w:top w:val="single" w:sz="4" w:space="0" w:color="auto"/>
            </w:tcBorders>
          </w:tcPr>
          <w:p w:rsidR="00BE78EF" w:rsidRPr="00BE78EF" w:rsidRDefault="00BE78EF" w:rsidP="00BE78EF">
            <w:pPr>
              <w:ind w:left="-810" w:right="-270"/>
              <w:jc w:val="both"/>
              <w:rPr>
                <w:rFonts w:asciiTheme="minorHAnsi" w:hAnsiTheme="minorHAnsi"/>
              </w:rPr>
            </w:pPr>
          </w:p>
        </w:tc>
        <w:tc>
          <w:tcPr>
            <w:tcW w:w="251" w:type="dxa"/>
          </w:tcPr>
          <w:p w:rsidR="00BE78EF" w:rsidRPr="00BE78EF" w:rsidRDefault="00BE78EF" w:rsidP="00BE78EF">
            <w:pPr>
              <w:ind w:left="-810" w:right="-270"/>
              <w:jc w:val="both"/>
              <w:rPr>
                <w:rFonts w:asciiTheme="minorHAnsi" w:hAnsiTheme="minorHAnsi"/>
              </w:rPr>
            </w:pPr>
          </w:p>
        </w:tc>
        <w:tc>
          <w:tcPr>
            <w:tcW w:w="743" w:type="dxa"/>
          </w:tcPr>
          <w:p w:rsidR="00BE78EF" w:rsidRPr="00BE78EF" w:rsidRDefault="00BE78EF" w:rsidP="00BE78EF">
            <w:pPr>
              <w:ind w:left="-810" w:right="-270"/>
              <w:jc w:val="both"/>
              <w:rPr>
                <w:rFonts w:asciiTheme="minorHAnsi" w:hAnsiTheme="minorHAnsi"/>
              </w:rPr>
            </w:pPr>
          </w:p>
        </w:tc>
        <w:tc>
          <w:tcPr>
            <w:tcW w:w="4567" w:type="dxa"/>
            <w:tcBorders>
              <w:top w:val="single" w:sz="4" w:space="0" w:color="auto"/>
            </w:tcBorders>
          </w:tcPr>
          <w:p w:rsidR="00BE78EF" w:rsidRPr="00BE78EF" w:rsidRDefault="00BE78EF" w:rsidP="00BE78EF">
            <w:pPr>
              <w:ind w:left="-810" w:right="-270"/>
              <w:jc w:val="both"/>
              <w:rPr>
                <w:rFonts w:asciiTheme="minorHAnsi" w:hAnsiTheme="minorHAnsi"/>
              </w:rPr>
            </w:pPr>
          </w:p>
        </w:tc>
      </w:tr>
      <w:tr w:rsidR="00BE78EF" w:rsidRPr="00BE78EF" w:rsidTr="00D71DC8">
        <w:tc>
          <w:tcPr>
            <w:tcW w:w="743" w:type="dxa"/>
          </w:tcPr>
          <w:p w:rsidR="00BE78EF" w:rsidRPr="00BE78EF" w:rsidRDefault="00BE78EF" w:rsidP="00BE78EF">
            <w:pPr>
              <w:ind w:left="-23" w:right="-270"/>
              <w:jc w:val="both"/>
              <w:rPr>
                <w:rFonts w:asciiTheme="minorHAnsi" w:hAnsiTheme="minorHAnsi"/>
              </w:rPr>
            </w:pPr>
            <w:r w:rsidRPr="00BE78EF">
              <w:rPr>
                <w:rFonts w:asciiTheme="minorHAnsi" w:hAnsiTheme="minorHAnsi"/>
              </w:rPr>
              <w:t>Title:</w:t>
            </w:r>
          </w:p>
        </w:tc>
        <w:tc>
          <w:tcPr>
            <w:tcW w:w="3672" w:type="dxa"/>
            <w:tcBorders>
              <w:bottom w:val="single" w:sz="4" w:space="0" w:color="auto"/>
            </w:tcBorders>
          </w:tcPr>
          <w:p w:rsidR="00BE78EF" w:rsidRPr="00BE78EF" w:rsidRDefault="00BE78EF" w:rsidP="00BE78EF">
            <w:pPr>
              <w:ind w:left="54" w:right="-270"/>
              <w:jc w:val="both"/>
              <w:rPr>
                <w:rFonts w:asciiTheme="minorHAnsi" w:hAnsiTheme="minorHAnsi"/>
              </w:rPr>
            </w:pPr>
            <w:r w:rsidRPr="00BE78EF">
              <w:rPr>
                <w:rFonts w:asciiTheme="minorHAnsi" w:hAnsiTheme="minorHAnsi"/>
              </w:rPr>
              <w:fldChar w:fldCharType="begin">
                <w:ffData>
                  <w:name w:val="Text3"/>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c>
          <w:tcPr>
            <w:tcW w:w="251" w:type="dxa"/>
          </w:tcPr>
          <w:p w:rsidR="00BE78EF" w:rsidRPr="00BE78EF" w:rsidRDefault="00BE78EF" w:rsidP="00BE78EF">
            <w:pPr>
              <w:ind w:left="-810" w:right="-270"/>
              <w:jc w:val="both"/>
              <w:rPr>
                <w:rFonts w:asciiTheme="minorHAnsi" w:hAnsiTheme="minorHAnsi"/>
              </w:rPr>
            </w:pPr>
          </w:p>
        </w:tc>
        <w:tc>
          <w:tcPr>
            <w:tcW w:w="743" w:type="dxa"/>
          </w:tcPr>
          <w:p w:rsidR="00BE78EF" w:rsidRPr="00BE78EF" w:rsidRDefault="00BE78EF" w:rsidP="00BE78EF">
            <w:pPr>
              <w:ind w:left="-89" w:right="-270"/>
              <w:jc w:val="both"/>
              <w:rPr>
                <w:rFonts w:asciiTheme="minorHAnsi" w:hAnsiTheme="minorHAnsi"/>
              </w:rPr>
            </w:pPr>
            <w:r w:rsidRPr="00BE78EF">
              <w:rPr>
                <w:rFonts w:asciiTheme="minorHAnsi" w:hAnsiTheme="minorHAnsi"/>
              </w:rPr>
              <w:t>Title:</w:t>
            </w:r>
          </w:p>
        </w:tc>
        <w:tc>
          <w:tcPr>
            <w:tcW w:w="4567" w:type="dxa"/>
            <w:tcBorders>
              <w:bottom w:val="single" w:sz="4" w:space="0" w:color="auto"/>
            </w:tcBorders>
          </w:tcPr>
          <w:p w:rsidR="00BE78EF" w:rsidRPr="00BE78EF" w:rsidRDefault="00BE78EF" w:rsidP="00BE78EF">
            <w:pPr>
              <w:ind w:left="-22" w:right="-270"/>
              <w:jc w:val="both"/>
              <w:rPr>
                <w:rFonts w:asciiTheme="minorHAnsi" w:hAnsiTheme="minorHAnsi"/>
              </w:rPr>
            </w:pPr>
            <w:r w:rsidRPr="00BE78EF">
              <w:rPr>
                <w:rFonts w:asciiTheme="minorHAnsi" w:hAnsiTheme="minorHAnsi"/>
              </w:rPr>
              <w:fldChar w:fldCharType="begin">
                <w:ffData>
                  <w:name w:val="Text3"/>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r>
      <w:tr w:rsidR="00BE78EF" w:rsidRPr="00BE78EF" w:rsidTr="00D71DC8">
        <w:tc>
          <w:tcPr>
            <w:tcW w:w="743" w:type="dxa"/>
          </w:tcPr>
          <w:p w:rsidR="00BE78EF" w:rsidRPr="00BE78EF" w:rsidRDefault="00BE78EF" w:rsidP="00BE78EF">
            <w:pPr>
              <w:ind w:left="-810" w:right="-270"/>
              <w:jc w:val="both"/>
              <w:rPr>
                <w:rFonts w:asciiTheme="minorHAnsi" w:hAnsiTheme="minorHAnsi"/>
              </w:rPr>
            </w:pPr>
          </w:p>
        </w:tc>
        <w:tc>
          <w:tcPr>
            <w:tcW w:w="3672" w:type="dxa"/>
            <w:tcBorders>
              <w:top w:val="single" w:sz="4" w:space="0" w:color="auto"/>
            </w:tcBorders>
          </w:tcPr>
          <w:p w:rsidR="00BE78EF" w:rsidRPr="00BE78EF" w:rsidRDefault="00BE78EF" w:rsidP="00BE78EF">
            <w:pPr>
              <w:ind w:left="-810" w:right="-270"/>
              <w:jc w:val="both"/>
              <w:rPr>
                <w:rFonts w:asciiTheme="minorHAnsi" w:hAnsiTheme="minorHAnsi"/>
              </w:rPr>
            </w:pPr>
          </w:p>
        </w:tc>
        <w:tc>
          <w:tcPr>
            <w:tcW w:w="251" w:type="dxa"/>
          </w:tcPr>
          <w:p w:rsidR="00BE78EF" w:rsidRPr="00BE78EF" w:rsidRDefault="00BE78EF" w:rsidP="00BE78EF">
            <w:pPr>
              <w:ind w:left="-810" w:right="-270"/>
              <w:jc w:val="both"/>
              <w:rPr>
                <w:rFonts w:asciiTheme="minorHAnsi" w:hAnsiTheme="minorHAnsi"/>
              </w:rPr>
            </w:pPr>
          </w:p>
        </w:tc>
        <w:tc>
          <w:tcPr>
            <w:tcW w:w="743" w:type="dxa"/>
          </w:tcPr>
          <w:p w:rsidR="00BE78EF" w:rsidRPr="00BE78EF" w:rsidRDefault="00BE78EF" w:rsidP="00BE78EF">
            <w:pPr>
              <w:ind w:left="-810" w:right="-270"/>
              <w:jc w:val="both"/>
              <w:rPr>
                <w:rFonts w:asciiTheme="minorHAnsi" w:hAnsiTheme="minorHAnsi"/>
              </w:rPr>
            </w:pPr>
          </w:p>
        </w:tc>
        <w:tc>
          <w:tcPr>
            <w:tcW w:w="4567" w:type="dxa"/>
            <w:tcBorders>
              <w:top w:val="single" w:sz="4" w:space="0" w:color="auto"/>
            </w:tcBorders>
          </w:tcPr>
          <w:p w:rsidR="00BE78EF" w:rsidRPr="00BE78EF" w:rsidRDefault="00BE78EF" w:rsidP="00BE78EF">
            <w:pPr>
              <w:ind w:left="-810" w:right="-270"/>
              <w:jc w:val="both"/>
              <w:rPr>
                <w:rFonts w:asciiTheme="minorHAnsi" w:hAnsiTheme="minorHAnsi"/>
              </w:rPr>
            </w:pPr>
          </w:p>
        </w:tc>
      </w:tr>
      <w:tr w:rsidR="00BE78EF" w:rsidRPr="00BE78EF" w:rsidTr="00D71DC8">
        <w:tc>
          <w:tcPr>
            <w:tcW w:w="743" w:type="dxa"/>
          </w:tcPr>
          <w:p w:rsidR="00BE78EF" w:rsidRPr="00BE78EF" w:rsidRDefault="00BE78EF" w:rsidP="00BE78EF">
            <w:pPr>
              <w:ind w:left="-23" w:right="-270"/>
              <w:jc w:val="both"/>
              <w:rPr>
                <w:rFonts w:asciiTheme="minorHAnsi" w:hAnsiTheme="minorHAnsi"/>
              </w:rPr>
            </w:pPr>
            <w:r w:rsidRPr="00BE78EF">
              <w:rPr>
                <w:rFonts w:asciiTheme="minorHAnsi" w:hAnsiTheme="minorHAnsi"/>
              </w:rPr>
              <w:t>Date:</w:t>
            </w:r>
          </w:p>
        </w:tc>
        <w:tc>
          <w:tcPr>
            <w:tcW w:w="3672" w:type="dxa"/>
            <w:tcBorders>
              <w:bottom w:val="single" w:sz="4" w:space="0" w:color="auto"/>
            </w:tcBorders>
          </w:tcPr>
          <w:p w:rsidR="00BE78EF" w:rsidRPr="00BE78EF" w:rsidRDefault="00BE78EF" w:rsidP="00BE78EF">
            <w:pPr>
              <w:ind w:left="54" w:right="-270"/>
              <w:jc w:val="both"/>
              <w:rPr>
                <w:rFonts w:asciiTheme="minorHAnsi" w:hAnsiTheme="minorHAnsi"/>
              </w:rPr>
            </w:pPr>
            <w:r w:rsidRPr="00BE78EF">
              <w:rPr>
                <w:rFonts w:asciiTheme="minorHAnsi" w:hAnsiTheme="minorHAnsi"/>
              </w:rPr>
              <w:fldChar w:fldCharType="begin">
                <w:ffData>
                  <w:name w:val="Text3"/>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c>
          <w:tcPr>
            <w:tcW w:w="251" w:type="dxa"/>
          </w:tcPr>
          <w:p w:rsidR="00BE78EF" w:rsidRPr="00BE78EF" w:rsidRDefault="00BE78EF" w:rsidP="00BE78EF">
            <w:pPr>
              <w:ind w:left="-810" w:right="-270"/>
              <w:jc w:val="both"/>
              <w:rPr>
                <w:rFonts w:asciiTheme="minorHAnsi" w:hAnsiTheme="minorHAnsi"/>
              </w:rPr>
            </w:pPr>
          </w:p>
        </w:tc>
        <w:tc>
          <w:tcPr>
            <w:tcW w:w="743" w:type="dxa"/>
          </w:tcPr>
          <w:p w:rsidR="00BE78EF" w:rsidRPr="00BE78EF" w:rsidRDefault="00BE78EF" w:rsidP="00BE78EF">
            <w:pPr>
              <w:ind w:left="-89" w:right="-270"/>
              <w:jc w:val="both"/>
              <w:rPr>
                <w:rFonts w:asciiTheme="minorHAnsi" w:hAnsiTheme="minorHAnsi"/>
              </w:rPr>
            </w:pPr>
            <w:r w:rsidRPr="00BE78EF">
              <w:rPr>
                <w:rFonts w:asciiTheme="minorHAnsi" w:hAnsiTheme="minorHAnsi"/>
              </w:rPr>
              <w:t>Date:</w:t>
            </w:r>
          </w:p>
        </w:tc>
        <w:tc>
          <w:tcPr>
            <w:tcW w:w="4567" w:type="dxa"/>
            <w:tcBorders>
              <w:bottom w:val="single" w:sz="4" w:space="0" w:color="auto"/>
            </w:tcBorders>
          </w:tcPr>
          <w:p w:rsidR="00BE78EF" w:rsidRPr="00BE78EF" w:rsidRDefault="00BE78EF" w:rsidP="00BE78EF">
            <w:pPr>
              <w:ind w:left="-22" w:right="-270"/>
              <w:jc w:val="both"/>
              <w:rPr>
                <w:rFonts w:asciiTheme="minorHAnsi" w:hAnsiTheme="minorHAnsi"/>
              </w:rPr>
            </w:pPr>
            <w:r w:rsidRPr="00BE78EF">
              <w:rPr>
                <w:rFonts w:asciiTheme="minorHAnsi" w:hAnsiTheme="minorHAnsi"/>
              </w:rPr>
              <w:fldChar w:fldCharType="begin">
                <w:ffData>
                  <w:name w:val="Text3"/>
                  <w:enabled/>
                  <w:calcOnExit w:val="0"/>
                  <w:textInput/>
                </w:ffData>
              </w:fldChar>
            </w:r>
            <w:r w:rsidRPr="00BE78EF">
              <w:rPr>
                <w:rFonts w:asciiTheme="minorHAnsi" w:hAnsiTheme="minorHAnsi"/>
              </w:rPr>
              <w:instrText xml:space="preserve"> FORMTEXT </w:instrText>
            </w:r>
            <w:r w:rsidRPr="00BE78EF">
              <w:rPr>
                <w:rFonts w:asciiTheme="minorHAnsi" w:hAnsiTheme="minorHAnsi"/>
              </w:rPr>
            </w:r>
            <w:r w:rsidRPr="00BE78EF">
              <w:rPr>
                <w:rFonts w:asciiTheme="minorHAnsi" w:hAnsiTheme="minorHAnsi"/>
              </w:rPr>
              <w:fldChar w:fldCharType="separate"/>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noProof/>
              </w:rPr>
              <w:t> </w:t>
            </w:r>
            <w:r w:rsidRPr="00BE78EF">
              <w:rPr>
                <w:rFonts w:asciiTheme="minorHAnsi" w:hAnsiTheme="minorHAnsi"/>
              </w:rPr>
              <w:fldChar w:fldCharType="end"/>
            </w:r>
          </w:p>
        </w:tc>
      </w:tr>
    </w:tbl>
    <w:p w:rsidR="00BE78EF" w:rsidRPr="00BE78EF" w:rsidRDefault="00BE78EF" w:rsidP="00BE78EF">
      <w:pPr>
        <w:ind w:left="-810" w:right="-270" w:hanging="720"/>
        <w:jc w:val="both"/>
        <w:rPr>
          <w:rFonts w:asciiTheme="minorHAnsi" w:hAnsiTheme="minorHAnsi"/>
        </w:rPr>
      </w:pPr>
    </w:p>
    <w:p w:rsidR="00BE78EF" w:rsidRPr="00BE78EF" w:rsidRDefault="00BE78EF" w:rsidP="00BE78EF">
      <w:pPr>
        <w:ind w:left="-810" w:right="-270"/>
        <w:rPr>
          <w:rFonts w:asciiTheme="minorHAnsi" w:hAnsiTheme="minorHAnsi"/>
        </w:rPr>
      </w:pPr>
    </w:p>
    <w:p w:rsidR="00FB47FE" w:rsidRPr="00BE78EF" w:rsidRDefault="00FB47FE" w:rsidP="00BE78EF">
      <w:pPr>
        <w:ind w:left="-810" w:right="-270"/>
        <w:rPr>
          <w:rFonts w:asciiTheme="minorHAnsi" w:hAnsiTheme="minorHAnsi"/>
        </w:rPr>
      </w:pPr>
    </w:p>
    <w:sectPr w:rsidR="00FB47FE" w:rsidRPr="00BE78EF" w:rsidSect="00695158">
      <w:headerReference w:type="default" r:id="rId8"/>
      <w:footerReference w:type="default" r:id="rId9"/>
      <w:pgSz w:w="12240" w:h="15840" w:code="1"/>
      <w:pgMar w:top="1000" w:right="1620" w:bottom="1000" w:left="1800" w:header="720" w:footer="5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16" w:rsidRDefault="00190C16">
      <w:r>
        <w:separator/>
      </w:r>
    </w:p>
  </w:endnote>
  <w:endnote w:type="continuationSeparator" w:id="0">
    <w:p w:rsidR="00190C16" w:rsidRDefault="0019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16" w:rsidRDefault="00190C16" w:rsidP="00E50607">
    <w:pPr>
      <w:ind w:left="-990"/>
      <w:rPr>
        <w:rFonts w:ascii="Calibri" w:hAnsi="Calibri"/>
        <w:color w:val="000000"/>
        <w:sz w:val="20"/>
        <w:szCs w:val="20"/>
      </w:rPr>
    </w:pPr>
    <w:r>
      <w:rPr>
        <w:rFonts w:ascii="Calibri" w:hAnsi="Calibri"/>
        <w:color w:val="000000"/>
        <w:sz w:val="20"/>
        <w:szCs w:val="20"/>
      </w:rPr>
      <w:t>Data Classification: Internal Use</w:t>
    </w:r>
  </w:p>
  <w:p w:rsidR="00190C16" w:rsidRDefault="0019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16" w:rsidRDefault="00190C16">
      <w:r>
        <w:separator/>
      </w:r>
    </w:p>
  </w:footnote>
  <w:footnote w:type="continuationSeparator" w:id="0">
    <w:p w:rsidR="00190C16" w:rsidRDefault="0019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31" w:type="pct"/>
      <w:tblInd w:w="-785" w:type="dxa"/>
      <w:tblCellMar>
        <w:left w:w="115" w:type="dxa"/>
        <w:bottom w:w="14" w:type="dxa"/>
        <w:right w:w="115" w:type="dxa"/>
      </w:tblCellMar>
      <w:tblLook w:val="04A0" w:firstRow="1" w:lastRow="0" w:firstColumn="1" w:lastColumn="0" w:noHBand="0" w:noVBand="1"/>
    </w:tblPr>
    <w:tblGrid>
      <w:gridCol w:w="2676"/>
      <w:gridCol w:w="7257"/>
    </w:tblGrid>
    <w:tr w:rsidR="00190C16" w:rsidTr="00695158">
      <w:tc>
        <w:tcPr>
          <w:tcW w:w="2678" w:type="dxa"/>
        </w:tcPr>
        <w:p w:rsidR="00190C16" w:rsidRDefault="00190C16" w:rsidP="00695158">
          <w:pPr>
            <w:pStyle w:val="Header"/>
          </w:pPr>
          <w:r>
            <w:rPr>
              <w:rFonts w:ascii="Arial" w:hAnsi="Arial" w:cs="Arial"/>
              <w:b/>
              <w:noProof/>
              <w:color w:val="365F91" w:themeColor="accent1" w:themeShade="BF"/>
            </w:rPr>
            <w:drawing>
              <wp:inline distT="0" distB="0" distL="0" distR="0" wp14:anchorId="062584FF" wp14:editId="686BE90D">
                <wp:extent cx="1444752"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312" w:type="dxa"/>
          <w:vAlign w:val="center"/>
        </w:tcPr>
        <w:p w:rsidR="00190C16" w:rsidRDefault="00BE78EF" w:rsidP="00695158">
          <w:pPr>
            <w:pStyle w:val="Header"/>
            <w:tabs>
              <w:tab w:val="center" w:pos="5400"/>
            </w:tabs>
            <w:spacing w:line="276" w:lineRule="auto"/>
            <w:ind w:right="87"/>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Confidentiality Clause</w:t>
          </w:r>
        </w:p>
        <w:p w:rsidR="00190C16" w:rsidRDefault="00190C16" w:rsidP="00695158">
          <w:pPr>
            <w:pStyle w:val="Header"/>
            <w:tabs>
              <w:tab w:val="center" w:pos="5400"/>
            </w:tabs>
            <w:ind w:right="87"/>
            <w:jc w:val="right"/>
            <w:rPr>
              <w:rFonts w:ascii="Arial" w:hAnsi="Arial" w:cs="Arial"/>
              <w:b/>
              <w:color w:val="003B70"/>
              <w:sz w:val="20"/>
              <w:szCs w:val="20"/>
            </w:rPr>
          </w:pPr>
          <w:r>
            <w:rPr>
              <w:rFonts w:ascii="Arial" w:hAnsi="Arial" w:cs="Arial"/>
              <w:b/>
              <w:color w:val="003B70"/>
              <w:sz w:val="20"/>
              <w:szCs w:val="20"/>
            </w:rPr>
            <w:t>HR-007</w:t>
          </w:r>
          <w:r w:rsidR="00BE78EF">
            <w:rPr>
              <w:rFonts w:ascii="Arial" w:hAnsi="Arial" w:cs="Arial"/>
              <w:b/>
              <w:color w:val="003B70"/>
              <w:sz w:val="20"/>
              <w:szCs w:val="20"/>
            </w:rPr>
            <w:t>C</w:t>
          </w:r>
        </w:p>
        <w:p w:rsidR="00190C16" w:rsidRPr="00CD777D" w:rsidRDefault="00627607" w:rsidP="002E0459">
          <w:pPr>
            <w:pStyle w:val="Header"/>
            <w:tabs>
              <w:tab w:val="center" w:pos="5400"/>
            </w:tabs>
            <w:ind w:right="87"/>
            <w:jc w:val="right"/>
            <w:rPr>
              <w:rFonts w:ascii="Arial" w:hAnsi="Arial" w:cs="Arial"/>
              <w:b/>
              <w:color w:val="003B70"/>
              <w:sz w:val="16"/>
              <w:szCs w:val="16"/>
            </w:rPr>
          </w:pPr>
          <w:r>
            <w:rPr>
              <w:rFonts w:ascii="Arial" w:hAnsi="Arial" w:cs="Arial"/>
              <w:b/>
              <w:color w:val="003B70"/>
              <w:sz w:val="16"/>
              <w:szCs w:val="16"/>
            </w:rPr>
            <w:t xml:space="preserve">(Est. </w:t>
          </w:r>
          <w:r w:rsidR="002E0459">
            <w:rPr>
              <w:rFonts w:ascii="Arial" w:hAnsi="Arial" w:cs="Arial"/>
              <w:b/>
              <w:color w:val="003B70"/>
              <w:sz w:val="16"/>
              <w:szCs w:val="16"/>
            </w:rPr>
            <w:t>07/2017</w:t>
          </w:r>
          <w:r w:rsidR="00190C16" w:rsidRPr="00CD777D">
            <w:rPr>
              <w:rFonts w:ascii="Arial" w:hAnsi="Arial" w:cs="Arial"/>
              <w:b/>
              <w:color w:val="003B70"/>
              <w:sz w:val="16"/>
              <w:szCs w:val="16"/>
            </w:rPr>
            <w:t>)</w:t>
          </w:r>
        </w:p>
      </w:tc>
    </w:tr>
  </w:tbl>
  <w:p w:rsidR="00190C16" w:rsidRPr="00B678E3" w:rsidRDefault="00190C16" w:rsidP="00695158">
    <w:pPr>
      <w:pStyle w:val="Header"/>
      <w:pBdr>
        <w:bottom w:val="single" w:sz="4" w:space="1" w:color="auto"/>
      </w:pBdr>
      <w:tabs>
        <w:tab w:val="left" w:pos="2265"/>
      </w:tabs>
      <w:ind w:left="-810" w:right="-216"/>
      <w:rPr>
        <w:sz w:val="16"/>
        <w:szCs w:val="16"/>
      </w:rPr>
    </w:pPr>
  </w:p>
  <w:p w:rsidR="00190C16" w:rsidRPr="00695158" w:rsidRDefault="00190C16" w:rsidP="0069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F89"/>
    <w:multiLevelType w:val="hybridMultilevel"/>
    <w:tmpl w:val="052EF9EE"/>
    <w:lvl w:ilvl="0" w:tplc="45704C7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43855CF"/>
    <w:multiLevelType w:val="hybridMultilevel"/>
    <w:tmpl w:val="427268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D04F4"/>
    <w:multiLevelType w:val="hybridMultilevel"/>
    <w:tmpl w:val="E690BEEA"/>
    <w:lvl w:ilvl="0" w:tplc="1F4E732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66953"/>
    <w:multiLevelType w:val="hybridMultilevel"/>
    <w:tmpl w:val="74C2BC66"/>
    <w:lvl w:ilvl="0" w:tplc="17BE50A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8"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C7535"/>
    <w:multiLevelType w:val="hybridMultilevel"/>
    <w:tmpl w:val="AA2E382E"/>
    <w:lvl w:ilvl="0" w:tplc="B1488AA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CE232B"/>
    <w:multiLevelType w:val="hybridMultilevel"/>
    <w:tmpl w:val="94C4A8B0"/>
    <w:lvl w:ilvl="0" w:tplc="AEC8A6DA">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7"/>
  </w:num>
  <w:num w:numId="6">
    <w:abstractNumId w:val="13"/>
  </w:num>
  <w:num w:numId="7">
    <w:abstractNumId w:val="12"/>
  </w:num>
  <w:num w:numId="8">
    <w:abstractNumId w:val="6"/>
  </w:num>
  <w:num w:numId="9">
    <w:abstractNumId w:val="3"/>
  </w:num>
  <w:num w:numId="10">
    <w:abstractNumId w:val="1"/>
  </w:num>
  <w:num w:numId="11">
    <w:abstractNumId w:val="0"/>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9iEyd8LDjX/XzonjbczUBmNphbOI+gNG9CfJGiIDweBWJZI7cMR0biSK/xjtUhUTPkg24A8jxd6ihMphP4ebw==" w:salt="7x9Sybg5lj9+fVWIADXI3g=="/>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4"/>
    <w:rsid w:val="00015857"/>
    <w:rsid w:val="000525A0"/>
    <w:rsid w:val="00094879"/>
    <w:rsid w:val="0009570F"/>
    <w:rsid w:val="000E7652"/>
    <w:rsid w:val="00106EFC"/>
    <w:rsid w:val="00115A30"/>
    <w:rsid w:val="00124CAC"/>
    <w:rsid w:val="00190C16"/>
    <w:rsid w:val="00192F8C"/>
    <w:rsid w:val="00195688"/>
    <w:rsid w:val="001C0D36"/>
    <w:rsid w:val="001E2033"/>
    <w:rsid w:val="002211D1"/>
    <w:rsid w:val="002319F9"/>
    <w:rsid w:val="002803A3"/>
    <w:rsid w:val="00290274"/>
    <w:rsid w:val="00294D7C"/>
    <w:rsid w:val="002B722A"/>
    <w:rsid w:val="002C13CE"/>
    <w:rsid w:val="002C7571"/>
    <w:rsid w:val="002E0459"/>
    <w:rsid w:val="00310F6A"/>
    <w:rsid w:val="00322C82"/>
    <w:rsid w:val="003735AC"/>
    <w:rsid w:val="0039707A"/>
    <w:rsid w:val="003B0500"/>
    <w:rsid w:val="003D4F6D"/>
    <w:rsid w:val="0044413E"/>
    <w:rsid w:val="00476D05"/>
    <w:rsid w:val="00477917"/>
    <w:rsid w:val="00482320"/>
    <w:rsid w:val="004C63BC"/>
    <w:rsid w:val="00534D13"/>
    <w:rsid w:val="005603CD"/>
    <w:rsid w:val="0058063C"/>
    <w:rsid w:val="005953DE"/>
    <w:rsid w:val="005C753F"/>
    <w:rsid w:val="005D3911"/>
    <w:rsid w:val="00605B77"/>
    <w:rsid w:val="00627607"/>
    <w:rsid w:val="00695158"/>
    <w:rsid w:val="006B1A0B"/>
    <w:rsid w:val="006E21E4"/>
    <w:rsid w:val="00705700"/>
    <w:rsid w:val="00705F3F"/>
    <w:rsid w:val="00722925"/>
    <w:rsid w:val="0072367C"/>
    <w:rsid w:val="00751C78"/>
    <w:rsid w:val="00757511"/>
    <w:rsid w:val="007B6CA2"/>
    <w:rsid w:val="007F68DA"/>
    <w:rsid w:val="008019F3"/>
    <w:rsid w:val="00827194"/>
    <w:rsid w:val="0083430E"/>
    <w:rsid w:val="00841D14"/>
    <w:rsid w:val="00844FB2"/>
    <w:rsid w:val="00865371"/>
    <w:rsid w:val="00880EE1"/>
    <w:rsid w:val="008A1D56"/>
    <w:rsid w:val="00915212"/>
    <w:rsid w:val="00925399"/>
    <w:rsid w:val="00981860"/>
    <w:rsid w:val="00985A4D"/>
    <w:rsid w:val="0099612D"/>
    <w:rsid w:val="009B09A1"/>
    <w:rsid w:val="009B63B5"/>
    <w:rsid w:val="009C79AA"/>
    <w:rsid w:val="009E0BDB"/>
    <w:rsid w:val="009E49A6"/>
    <w:rsid w:val="00A86ECA"/>
    <w:rsid w:val="00AB107F"/>
    <w:rsid w:val="00AB62B3"/>
    <w:rsid w:val="00AD59E3"/>
    <w:rsid w:val="00AE757F"/>
    <w:rsid w:val="00B00C7C"/>
    <w:rsid w:val="00B07F13"/>
    <w:rsid w:val="00B441F4"/>
    <w:rsid w:val="00B60C09"/>
    <w:rsid w:val="00B8383A"/>
    <w:rsid w:val="00BD4290"/>
    <w:rsid w:val="00BE36B5"/>
    <w:rsid w:val="00BE78EF"/>
    <w:rsid w:val="00C645B7"/>
    <w:rsid w:val="00C91174"/>
    <w:rsid w:val="00CD4040"/>
    <w:rsid w:val="00CE7BCE"/>
    <w:rsid w:val="00CF2F77"/>
    <w:rsid w:val="00D0388C"/>
    <w:rsid w:val="00D1516D"/>
    <w:rsid w:val="00D94B6C"/>
    <w:rsid w:val="00DA1C78"/>
    <w:rsid w:val="00DD57B9"/>
    <w:rsid w:val="00DF55D0"/>
    <w:rsid w:val="00E031DD"/>
    <w:rsid w:val="00E129E1"/>
    <w:rsid w:val="00E33203"/>
    <w:rsid w:val="00E46F48"/>
    <w:rsid w:val="00E50607"/>
    <w:rsid w:val="00E7242F"/>
    <w:rsid w:val="00ED2534"/>
    <w:rsid w:val="00F11524"/>
    <w:rsid w:val="00F45398"/>
    <w:rsid w:val="00F77527"/>
    <w:rsid w:val="00F93147"/>
    <w:rsid w:val="00FB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4C63BC"/>
    <w:rPr>
      <w:rFonts w:ascii="Segoe UI" w:hAnsi="Segoe UI" w:cs="Segoe UI"/>
      <w:sz w:val="18"/>
      <w:szCs w:val="18"/>
    </w:rPr>
  </w:style>
  <w:style w:type="character" w:customStyle="1" w:styleId="BalloonTextChar">
    <w:name w:val="Balloon Text Char"/>
    <w:basedOn w:val="DefaultParagraphFont"/>
    <w:link w:val="BalloonText"/>
    <w:semiHidden/>
    <w:rsid w:val="004C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9E5D-83D2-402A-9122-43CE5AD1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602</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4436</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Meares, Donna</cp:lastModifiedBy>
  <cp:revision>6</cp:revision>
  <cp:lastPrinted>2017-07-24T18:38:00Z</cp:lastPrinted>
  <dcterms:created xsi:type="dcterms:W3CDTF">2017-07-24T18:39:00Z</dcterms:created>
  <dcterms:modified xsi:type="dcterms:W3CDTF">2017-07-31T16:18:00Z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