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7B" w:rsidRPr="003F60C4" w:rsidRDefault="001E5E7B" w:rsidP="001E5E7B">
      <w:pPr>
        <w:ind w:left="-810" w:right="-270"/>
        <w:jc w:val="both"/>
        <w:rPr>
          <w:rFonts w:asciiTheme="minorHAnsi" w:hAnsiTheme="minorHAnsi"/>
          <w:b/>
          <w:bCs/>
          <w:color w:val="222233"/>
          <w:u w:val="single"/>
        </w:rPr>
      </w:pPr>
      <w:r w:rsidRPr="003F60C4">
        <w:rPr>
          <w:rFonts w:asciiTheme="minorHAnsi" w:hAnsiTheme="minorHAnsi"/>
          <w:b/>
          <w:bCs/>
          <w:color w:val="222233"/>
          <w:u w:val="single"/>
        </w:rPr>
        <w:t xml:space="preserve">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 </w:t>
      </w:r>
    </w:p>
    <w:p w:rsidR="00482320" w:rsidRPr="003F60C4" w:rsidRDefault="00482320" w:rsidP="00476D05">
      <w:pPr>
        <w:ind w:left="-810"/>
        <w:rPr>
          <w:rFonts w:asciiTheme="minorHAnsi" w:hAnsiTheme="minorHAnsi"/>
        </w:rPr>
      </w:pPr>
    </w:p>
    <w:p w:rsidR="001E5E7B" w:rsidRPr="003F60C4" w:rsidRDefault="001E5E7B" w:rsidP="001E5E7B">
      <w:pPr>
        <w:pStyle w:val="NoSpacing"/>
        <w:ind w:left="-810" w:right="-360"/>
        <w:rPr>
          <w:rFonts w:asciiTheme="minorHAnsi" w:hAnsiTheme="minorHAnsi"/>
        </w:rPr>
      </w:pPr>
      <w:r w:rsidRPr="003F60C4">
        <w:rPr>
          <w:rFonts w:asciiTheme="minorHAnsi" w:hAnsiTheme="minorHAnsi"/>
        </w:rPr>
        <w:t>The purpose of this Confidentiality Acknowledgement is to ensure that employees of the S</w:t>
      </w:r>
      <w:r w:rsidR="00234FCD">
        <w:rPr>
          <w:rFonts w:asciiTheme="minorHAnsi" w:hAnsiTheme="minorHAnsi"/>
        </w:rPr>
        <w:t xml:space="preserve">outh </w:t>
      </w:r>
      <w:r w:rsidRPr="003F60C4">
        <w:rPr>
          <w:rFonts w:asciiTheme="minorHAnsi" w:hAnsiTheme="minorHAnsi"/>
        </w:rPr>
        <w:t>C</w:t>
      </w:r>
      <w:r w:rsidR="00234FCD">
        <w:rPr>
          <w:rFonts w:asciiTheme="minorHAnsi" w:hAnsiTheme="minorHAnsi"/>
        </w:rPr>
        <w:t>arolina</w:t>
      </w:r>
      <w:r w:rsidRPr="003F60C4">
        <w:rPr>
          <w:rFonts w:asciiTheme="minorHAnsi" w:hAnsiTheme="minorHAnsi"/>
        </w:rPr>
        <w:t xml:space="preserve"> Department of Administration </w:t>
      </w:r>
      <w:r w:rsidR="00234FCD">
        <w:rPr>
          <w:rFonts w:asciiTheme="minorHAnsi" w:hAnsiTheme="minorHAnsi"/>
        </w:rPr>
        <w:t xml:space="preserve">(Admin) </w:t>
      </w:r>
      <w:r w:rsidRPr="003F60C4">
        <w:rPr>
          <w:rFonts w:asciiTheme="minorHAnsi" w:hAnsiTheme="minorHAnsi"/>
        </w:rPr>
        <w:t xml:space="preserve">understand and acknowledge their responsibilities for protecting and safeguarding </w:t>
      </w:r>
      <w:r w:rsidR="00234FCD">
        <w:rPr>
          <w:rFonts w:asciiTheme="minorHAnsi" w:hAnsiTheme="minorHAnsi"/>
        </w:rPr>
        <w:t>Admin’s</w:t>
      </w:r>
      <w:r w:rsidRPr="003F60C4">
        <w:rPr>
          <w:rFonts w:asciiTheme="minorHAnsi" w:hAnsiTheme="minorHAnsi"/>
        </w:rPr>
        <w:t xml:space="preserve"> non-public information to which they have access and for preventing the unauthorized use and/or disclosure of such information. </w:t>
      </w:r>
    </w:p>
    <w:p w:rsidR="001E5E7B" w:rsidRPr="003F60C4" w:rsidRDefault="001E5E7B" w:rsidP="001E5E7B">
      <w:pPr>
        <w:pStyle w:val="NoSpacing"/>
        <w:ind w:left="-810" w:right="-360"/>
        <w:rPr>
          <w:rFonts w:asciiTheme="minorHAnsi" w:hAnsiTheme="minorHAnsi"/>
        </w:rPr>
      </w:pPr>
    </w:p>
    <w:p w:rsidR="001E5E7B" w:rsidRPr="003F60C4" w:rsidRDefault="001E5E7B" w:rsidP="001E5E7B">
      <w:pPr>
        <w:pStyle w:val="NoSpacing"/>
        <w:ind w:left="-540" w:right="-360" w:hanging="270"/>
        <w:rPr>
          <w:rFonts w:asciiTheme="minorHAnsi" w:hAnsiTheme="minorHAnsi"/>
        </w:rPr>
      </w:pPr>
      <w:r w:rsidRPr="003F60C4">
        <w:rPr>
          <w:rFonts w:asciiTheme="minorHAnsi" w:hAnsiTheme="minorHAnsi"/>
        </w:rPr>
        <w:t xml:space="preserve">1. Data Classification.  The State’s Division of Information Security (DIS) has adopted a data classification system that categorizes </w:t>
      </w:r>
      <w:r w:rsidR="00234FCD">
        <w:rPr>
          <w:rFonts w:asciiTheme="minorHAnsi" w:hAnsiTheme="minorHAnsi"/>
        </w:rPr>
        <w:t>s</w:t>
      </w:r>
      <w:r w:rsidRPr="003F60C4">
        <w:rPr>
          <w:rFonts w:asciiTheme="minorHAnsi" w:hAnsiTheme="minorHAnsi"/>
        </w:rPr>
        <w:t>tate agency information into four levels:  Pub</w:t>
      </w:r>
      <w:r w:rsidR="00234FCD">
        <w:rPr>
          <w:rFonts w:asciiTheme="minorHAnsi" w:hAnsiTheme="minorHAnsi"/>
        </w:rPr>
        <w:t>lic, Internal Use, Confidential</w:t>
      </w:r>
      <w:r w:rsidRPr="003F60C4">
        <w:rPr>
          <w:rFonts w:asciiTheme="minorHAnsi" w:hAnsiTheme="minorHAnsi"/>
        </w:rPr>
        <w:t xml:space="preserve"> and Restricted.  Public information is information that is intended, or required, to be shared with the public.  Internal Use information is non-sensitive information that is used in daily operations of the agency. Confidential information is sensitive information that is used or held by the agency; considerable loss or harm could occur as a res</w:t>
      </w:r>
      <w:r w:rsidR="00234FCD">
        <w:rPr>
          <w:rFonts w:asciiTheme="minorHAnsi" w:hAnsiTheme="minorHAnsi"/>
        </w:rPr>
        <w:t>ult of unauthorized access, use</w:t>
      </w:r>
      <w:r w:rsidRPr="003F60C4">
        <w:rPr>
          <w:rFonts w:asciiTheme="minorHAnsi" w:hAnsiTheme="minorHAnsi"/>
        </w:rPr>
        <w:t xml:space="preserve"> or disclosure of this information. Restricted information is highly sensitive information that is used or held by the agency; statutory or regulatory penalties, notification provisions, or other mandates could result if the information is accessed, used, or disclosed in an unauthorized manner. Employee acknowledges that he/she understands these four categories of data classification and agrees to protect and safeguard all information according to the information’s respective standards. Employee also understands that the Data Classification Schema and Guidelines is available on </w:t>
      </w:r>
      <w:r w:rsidR="00234FCD">
        <w:rPr>
          <w:rFonts w:asciiTheme="minorHAnsi" w:hAnsiTheme="minorHAnsi"/>
        </w:rPr>
        <w:t>Admin’s</w:t>
      </w:r>
      <w:r w:rsidRPr="003F60C4">
        <w:rPr>
          <w:rFonts w:asciiTheme="minorHAnsi" w:hAnsiTheme="minorHAnsi"/>
        </w:rPr>
        <w:t xml:space="preserve"> website and upon request from </w:t>
      </w:r>
      <w:r w:rsidR="00234FCD">
        <w:rPr>
          <w:rFonts w:asciiTheme="minorHAnsi" w:hAnsiTheme="minorHAnsi"/>
        </w:rPr>
        <w:t>e</w:t>
      </w:r>
      <w:r w:rsidRPr="003F60C4">
        <w:rPr>
          <w:rFonts w:asciiTheme="minorHAnsi" w:hAnsiTheme="minorHAnsi"/>
        </w:rPr>
        <w:t>mployee’s supervisor.</w:t>
      </w:r>
    </w:p>
    <w:p w:rsidR="001E5E7B" w:rsidRPr="003F60C4" w:rsidRDefault="001E5E7B" w:rsidP="001E5E7B">
      <w:pPr>
        <w:pStyle w:val="NoSpacing"/>
        <w:ind w:left="-810" w:right="-360"/>
        <w:rPr>
          <w:rFonts w:asciiTheme="minorHAnsi" w:hAnsiTheme="minorHAnsi"/>
        </w:rPr>
      </w:pPr>
    </w:p>
    <w:p w:rsidR="001E5E7B" w:rsidRPr="003F60C4" w:rsidRDefault="001E5E7B" w:rsidP="001E5E7B">
      <w:pPr>
        <w:pStyle w:val="NoSpacing"/>
        <w:ind w:left="-540" w:right="-360" w:hanging="270"/>
        <w:rPr>
          <w:rFonts w:asciiTheme="minorHAnsi" w:hAnsiTheme="minorHAnsi"/>
        </w:rPr>
      </w:pPr>
      <w:r w:rsidRPr="003F60C4">
        <w:rPr>
          <w:rFonts w:asciiTheme="minorHAnsi" w:hAnsiTheme="minorHAnsi"/>
        </w:rPr>
        <w:t xml:space="preserve">2. Obligations of Employee.  Employee, during his or her employment with </w:t>
      </w:r>
      <w:r w:rsidR="00234FCD">
        <w:rPr>
          <w:rFonts w:asciiTheme="minorHAnsi" w:hAnsiTheme="minorHAnsi"/>
        </w:rPr>
        <w:t>Admin</w:t>
      </w:r>
      <w:r w:rsidRPr="003F60C4">
        <w:rPr>
          <w:rFonts w:asciiTheme="minorHAnsi" w:hAnsiTheme="minorHAnsi"/>
        </w:rPr>
        <w:t>, shall protect and maintain, in confidence, all of the agency’s Internal Use, Confidential, and Restricted information. Employee shall not disclose to others any Internal Use, Confidential, or Restricted information, unless such disclosure is required as part of employee’s assigned duties, the disclosure is made pursuan</w:t>
      </w:r>
      <w:r w:rsidR="00234FCD">
        <w:rPr>
          <w:rFonts w:asciiTheme="minorHAnsi" w:hAnsiTheme="minorHAnsi"/>
        </w:rPr>
        <w:t>t to an authorized audit, or</w:t>
      </w:r>
      <w:r w:rsidRPr="003F60C4">
        <w:rPr>
          <w:rFonts w:asciiTheme="minorHAnsi" w:hAnsiTheme="minorHAnsi"/>
        </w:rPr>
        <w:t xml:space="preserve"> </w:t>
      </w:r>
      <w:r w:rsidR="00234FCD">
        <w:rPr>
          <w:rFonts w:asciiTheme="minorHAnsi" w:hAnsiTheme="minorHAnsi"/>
        </w:rPr>
        <w:t>Admin</w:t>
      </w:r>
      <w:r w:rsidRPr="003F60C4">
        <w:rPr>
          <w:rFonts w:asciiTheme="minorHAnsi" w:hAnsiTheme="minorHAnsi"/>
        </w:rPr>
        <w:t xml:space="preserve"> has given prior written approval.  Upon the request of </w:t>
      </w:r>
      <w:r w:rsidR="00234FCD">
        <w:rPr>
          <w:rFonts w:asciiTheme="minorHAnsi" w:hAnsiTheme="minorHAnsi"/>
        </w:rPr>
        <w:t>Admin</w:t>
      </w:r>
      <w:r w:rsidRPr="003F60C4">
        <w:rPr>
          <w:rFonts w:asciiTheme="minorHAnsi" w:hAnsiTheme="minorHAnsi"/>
        </w:rPr>
        <w:t>, employee shall immediately return, or certify the destruction of (when applic</w:t>
      </w:r>
      <w:r w:rsidR="00234FCD">
        <w:rPr>
          <w:rFonts w:asciiTheme="minorHAnsi" w:hAnsiTheme="minorHAnsi"/>
        </w:rPr>
        <w:t>able), all records, notes, data</w:t>
      </w:r>
      <w:r w:rsidRPr="003F60C4">
        <w:rPr>
          <w:rFonts w:asciiTheme="minorHAnsi" w:hAnsiTheme="minorHAnsi"/>
        </w:rPr>
        <w:t xml:space="preserve"> and materials (whether in electronic or hardcopy form) in his/her possession, which contain ag</w:t>
      </w:r>
      <w:r w:rsidR="00234FCD">
        <w:rPr>
          <w:rFonts w:asciiTheme="minorHAnsi" w:hAnsiTheme="minorHAnsi"/>
        </w:rPr>
        <w:t>ency Internal Use, Confidential</w:t>
      </w:r>
      <w:r w:rsidRPr="003F60C4">
        <w:rPr>
          <w:rFonts w:asciiTheme="minorHAnsi" w:hAnsiTheme="minorHAnsi"/>
        </w:rPr>
        <w:t xml:space="preserve"> or Restricted information.</w:t>
      </w:r>
    </w:p>
    <w:p w:rsidR="001E5E7B" w:rsidRPr="003F60C4" w:rsidRDefault="001E5E7B" w:rsidP="001E5E7B">
      <w:pPr>
        <w:pStyle w:val="NoSpacing"/>
        <w:ind w:left="-540" w:right="-360" w:hanging="270"/>
        <w:rPr>
          <w:rFonts w:asciiTheme="minorHAnsi" w:hAnsiTheme="minorHAnsi"/>
        </w:rPr>
      </w:pPr>
    </w:p>
    <w:p w:rsidR="001E5E7B" w:rsidRPr="003F60C4" w:rsidRDefault="001E5E7B" w:rsidP="001E5E7B">
      <w:pPr>
        <w:pStyle w:val="NoSpacing"/>
        <w:ind w:left="-540" w:right="-360"/>
        <w:rPr>
          <w:rFonts w:asciiTheme="minorHAnsi" w:hAnsiTheme="minorHAnsi"/>
        </w:rPr>
      </w:pPr>
      <w:r w:rsidRPr="003F60C4">
        <w:rPr>
          <w:rFonts w:asciiTheme="minorHAnsi" w:hAnsiTheme="minorHAnsi"/>
        </w:rPr>
        <w:t xml:space="preserve">Employee agrees that if he/she receives a Freedom of Information Act request, court subpoena, or other request for the disclosure of </w:t>
      </w:r>
      <w:r w:rsidR="00234FCD">
        <w:rPr>
          <w:rFonts w:asciiTheme="minorHAnsi" w:hAnsiTheme="minorHAnsi"/>
        </w:rPr>
        <w:t>Admin</w:t>
      </w:r>
      <w:r w:rsidRPr="003F60C4">
        <w:rPr>
          <w:rFonts w:asciiTheme="minorHAnsi" w:hAnsiTheme="minorHAnsi"/>
        </w:rPr>
        <w:t xml:space="preserve"> information, he/she will forward that request to the </w:t>
      </w:r>
      <w:r w:rsidR="00234FCD">
        <w:rPr>
          <w:rFonts w:asciiTheme="minorHAnsi" w:hAnsiTheme="minorHAnsi"/>
        </w:rPr>
        <w:t>Admin’s</w:t>
      </w:r>
      <w:r w:rsidRPr="003F60C4">
        <w:rPr>
          <w:rFonts w:asciiTheme="minorHAnsi" w:hAnsiTheme="minorHAnsi"/>
        </w:rPr>
        <w:t xml:space="preserve"> Freedom of Information Act (FOIA) officer for response.   </w:t>
      </w:r>
    </w:p>
    <w:p w:rsidR="001E5E7B" w:rsidRPr="003F60C4" w:rsidRDefault="001E5E7B" w:rsidP="001E5E7B">
      <w:pPr>
        <w:pStyle w:val="NoSpacing"/>
        <w:ind w:left="-810" w:right="-360"/>
        <w:rPr>
          <w:rFonts w:asciiTheme="minorHAnsi" w:hAnsiTheme="minorHAnsi"/>
        </w:rPr>
      </w:pPr>
    </w:p>
    <w:p w:rsidR="001E5E7B" w:rsidRPr="003F60C4" w:rsidRDefault="001E5E7B" w:rsidP="001E5E7B">
      <w:pPr>
        <w:pStyle w:val="NoSpacing"/>
        <w:ind w:left="-540" w:right="-360"/>
        <w:rPr>
          <w:rFonts w:asciiTheme="minorHAnsi" w:hAnsiTheme="minorHAnsi"/>
        </w:rPr>
      </w:pPr>
      <w:r w:rsidRPr="003F60C4">
        <w:rPr>
          <w:rFonts w:asciiTheme="minorHAnsi" w:hAnsiTheme="minorHAnsi"/>
        </w:rPr>
        <w:t xml:space="preserve">Employee acknowledges that the unauthorized use or disclosure of </w:t>
      </w:r>
      <w:r w:rsidR="00234FCD">
        <w:rPr>
          <w:rFonts w:asciiTheme="minorHAnsi" w:hAnsiTheme="minorHAnsi"/>
        </w:rPr>
        <w:t>Admin</w:t>
      </w:r>
      <w:r w:rsidRPr="003F60C4">
        <w:rPr>
          <w:rFonts w:asciiTheme="minorHAnsi" w:hAnsiTheme="minorHAnsi"/>
        </w:rPr>
        <w:t xml:space="preserve"> Internal Use, Confide</w:t>
      </w:r>
      <w:r w:rsidR="00234FCD">
        <w:rPr>
          <w:rFonts w:asciiTheme="minorHAnsi" w:hAnsiTheme="minorHAnsi"/>
        </w:rPr>
        <w:t>ntial</w:t>
      </w:r>
      <w:r w:rsidRPr="003F60C4">
        <w:rPr>
          <w:rFonts w:asciiTheme="minorHAnsi" w:hAnsiTheme="minorHAnsi"/>
        </w:rPr>
        <w:t xml:space="preserve"> or Restricted Information is a violation of agency policy and procedure and may be a violation of state and/or federal law. </w:t>
      </w:r>
    </w:p>
    <w:p w:rsidR="001E5E7B" w:rsidRPr="003F60C4" w:rsidRDefault="001E5E7B" w:rsidP="001E5E7B">
      <w:pPr>
        <w:pStyle w:val="NoSpacing"/>
        <w:ind w:left="-540" w:right="-360"/>
        <w:rPr>
          <w:rFonts w:asciiTheme="minorHAnsi" w:hAnsiTheme="minorHAnsi"/>
        </w:rPr>
      </w:pPr>
    </w:p>
    <w:p w:rsidR="001E5E7B" w:rsidRPr="003F60C4" w:rsidRDefault="001E5E7B" w:rsidP="001E5E7B">
      <w:pPr>
        <w:pStyle w:val="NoSpacing"/>
        <w:ind w:left="-540" w:right="-360"/>
        <w:rPr>
          <w:rFonts w:asciiTheme="minorHAnsi" w:hAnsiTheme="minorHAnsi"/>
        </w:rPr>
      </w:pPr>
      <w:r w:rsidRPr="003F60C4">
        <w:rPr>
          <w:rFonts w:asciiTheme="minorHAnsi" w:hAnsiTheme="minorHAnsi"/>
        </w:rPr>
        <w:t xml:space="preserve">Employee further acknowledges that if employee breaches this Confidentiality Acknowledgement, employee may be subject to disciplinary action by </w:t>
      </w:r>
      <w:r w:rsidR="00234FCD">
        <w:rPr>
          <w:rFonts w:asciiTheme="minorHAnsi" w:hAnsiTheme="minorHAnsi"/>
        </w:rPr>
        <w:t>Admin</w:t>
      </w:r>
      <w:r w:rsidRPr="003F60C4">
        <w:rPr>
          <w:rFonts w:asciiTheme="minorHAnsi" w:hAnsiTheme="minorHAnsi"/>
        </w:rPr>
        <w:t xml:space="preserve">, up to, and including, termination of employment.  </w:t>
      </w:r>
    </w:p>
    <w:p w:rsidR="001E5E7B" w:rsidRPr="003F60C4" w:rsidRDefault="001E5E7B" w:rsidP="001E5E7B">
      <w:pPr>
        <w:pStyle w:val="NoSpacing"/>
        <w:ind w:left="-810" w:right="-360"/>
        <w:rPr>
          <w:rFonts w:asciiTheme="minorHAnsi" w:hAnsiTheme="minorHAnsi"/>
        </w:rPr>
      </w:pPr>
    </w:p>
    <w:p w:rsidR="001E5E7B" w:rsidRPr="003F60C4" w:rsidRDefault="001E5E7B" w:rsidP="001E5E7B">
      <w:pPr>
        <w:pStyle w:val="NoSpacing"/>
        <w:ind w:left="-540" w:right="-360" w:hanging="270"/>
        <w:rPr>
          <w:rFonts w:asciiTheme="minorHAnsi" w:hAnsiTheme="minorHAnsi"/>
        </w:rPr>
      </w:pPr>
      <w:r w:rsidRPr="003F60C4">
        <w:rPr>
          <w:rFonts w:asciiTheme="minorHAnsi" w:hAnsiTheme="minorHAnsi"/>
        </w:rPr>
        <w:t>3. Time Periods.  Employee’s obligation of confidentiality with respec</w:t>
      </w:r>
      <w:r w:rsidR="00234FCD">
        <w:rPr>
          <w:rFonts w:asciiTheme="minorHAnsi" w:hAnsiTheme="minorHAnsi"/>
        </w:rPr>
        <w:t>t to Internal Use, Confidential</w:t>
      </w:r>
      <w:r w:rsidRPr="003F60C4">
        <w:rPr>
          <w:rFonts w:asciiTheme="minorHAnsi" w:hAnsiTheme="minorHAnsi"/>
        </w:rPr>
        <w:t xml:space="preserve"> and Restricted information, to which employee had access during his/her employment, shall continue after employee’s employment with </w:t>
      </w:r>
      <w:r w:rsidR="00234FCD">
        <w:rPr>
          <w:rFonts w:asciiTheme="minorHAnsi" w:hAnsiTheme="minorHAnsi"/>
        </w:rPr>
        <w:t>Admin</w:t>
      </w:r>
      <w:r w:rsidRPr="003F60C4">
        <w:rPr>
          <w:rFonts w:asciiTheme="minorHAnsi" w:hAnsiTheme="minorHAnsi"/>
        </w:rPr>
        <w:t xml:space="preserve"> has ended. Employee's duty to hold </w:t>
      </w:r>
      <w:r w:rsidR="00234FCD">
        <w:rPr>
          <w:rFonts w:asciiTheme="minorHAnsi" w:hAnsiTheme="minorHAnsi"/>
        </w:rPr>
        <w:t>Admin</w:t>
      </w:r>
      <w:r w:rsidRPr="003F60C4">
        <w:rPr>
          <w:rFonts w:asciiTheme="minorHAnsi" w:hAnsiTheme="minorHAnsi"/>
        </w:rPr>
        <w:t xml:space="preserve"> information in appropriate confidence shall remain in effect until the information no longer qualifie</w:t>
      </w:r>
      <w:r w:rsidR="00234FCD">
        <w:rPr>
          <w:rFonts w:asciiTheme="minorHAnsi" w:hAnsiTheme="minorHAnsi"/>
        </w:rPr>
        <w:t>s as Internal Use, Confidential</w:t>
      </w:r>
      <w:r w:rsidRPr="003F60C4">
        <w:rPr>
          <w:rFonts w:asciiTheme="minorHAnsi" w:hAnsiTheme="minorHAnsi"/>
        </w:rPr>
        <w:t xml:space="preserve"> or Restricted information, or until </w:t>
      </w:r>
      <w:r w:rsidR="00234FCD">
        <w:rPr>
          <w:rFonts w:asciiTheme="minorHAnsi" w:hAnsiTheme="minorHAnsi"/>
        </w:rPr>
        <w:t>Admin</w:t>
      </w:r>
      <w:r w:rsidRPr="003F60C4">
        <w:rPr>
          <w:rFonts w:asciiTheme="minorHAnsi" w:hAnsiTheme="minorHAnsi"/>
        </w:rPr>
        <w:t xml:space="preserve"> sends employee written notice, releasing employee from this Acknowledge</w:t>
      </w:r>
      <w:r w:rsidR="00234FCD">
        <w:rPr>
          <w:rFonts w:asciiTheme="minorHAnsi" w:hAnsiTheme="minorHAnsi"/>
        </w:rPr>
        <w:t xml:space="preserve">ment, whichever occurs first. </w:t>
      </w:r>
      <w:r w:rsidRPr="003F60C4">
        <w:rPr>
          <w:rFonts w:asciiTheme="minorHAnsi" w:hAnsiTheme="minorHAnsi"/>
        </w:rPr>
        <w:t xml:space="preserve">Upon employee’s separation from employment from </w:t>
      </w:r>
      <w:r w:rsidR="00234FCD">
        <w:rPr>
          <w:rFonts w:asciiTheme="minorHAnsi" w:hAnsiTheme="minorHAnsi"/>
        </w:rPr>
        <w:t>Admin</w:t>
      </w:r>
      <w:r w:rsidRPr="003F60C4">
        <w:rPr>
          <w:rFonts w:asciiTheme="minorHAnsi" w:hAnsiTheme="minorHAnsi"/>
        </w:rPr>
        <w:t>, employee shall immediately return, or certify the destruction of (when applic</w:t>
      </w:r>
      <w:r w:rsidR="00234FCD">
        <w:rPr>
          <w:rFonts w:asciiTheme="minorHAnsi" w:hAnsiTheme="minorHAnsi"/>
        </w:rPr>
        <w:t>able), all records, notes, data</w:t>
      </w:r>
      <w:r w:rsidRPr="003F60C4">
        <w:rPr>
          <w:rFonts w:asciiTheme="minorHAnsi" w:hAnsiTheme="minorHAnsi"/>
        </w:rPr>
        <w:t xml:space="preserve"> and materials (whether in electronic or hardcopy form) in his/her possession, which contain agency Internal Use, Confidential or Restricted information.</w:t>
      </w:r>
    </w:p>
    <w:p w:rsidR="00482320" w:rsidRPr="003F60C4" w:rsidRDefault="00482320" w:rsidP="00476D05">
      <w:pPr>
        <w:ind w:left="-810"/>
        <w:rPr>
          <w:rFonts w:asciiTheme="minorHAnsi" w:hAnsiTheme="minorHAnsi"/>
        </w:rPr>
      </w:pPr>
    </w:p>
    <w:p w:rsidR="001E5E7B" w:rsidRPr="003F60C4" w:rsidRDefault="001E5E7B" w:rsidP="00476D05">
      <w:pPr>
        <w:ind w:left="-810"/>
        <w:rPr>
          <w:rFonts w:asciiTheme="minorHAnsi" w:hAnsiTheme="minorHAnsi"/>
        </w:rPr>
      </w:pPr>
    </w:p>
    <w:tbl>
      <w:tblPr>
        <w:tblStyle w:val="TableGrid"/>
        <w:tblW w:w="9967"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2870"/>
        <w:gridCol w:w="251"/>
        <w:gridCol w:w="1690"/>
        <w:gridCol w:w="4477"/>
      </w:tblGrid>
      <w:tr w:rsidR="001E5E7B" w:rsidRPr="003F60C4" w:rsidTr="003F60C4">
        <w:tc>
          <w:tcPr>
            <w:tcW w:w="679" w:type="dxa"/>
          </w:tcPr>
          <w:p w:rsidR="001E5E7B" w:rsidRPr="003F60C4" w:rsidRDefault="001E5E7B" w:rsidP="001E5E7B">
            <w:pPr>
              <w:rPr>
                <w:rFonts w:asciiTheme="minorHAnsi" w:hAnsiTheme="minorHAnsi"/>
              </w:rPr>
            </w:pPr>
            <w:r w:rsidRPr="003F60C4">
              <w:rPr>
                <w:rFonts w:asciiTheme="minorHAnsi" w:hAnsiTheme="minorHAnsi"/>
              </w:rPr>
              <w:t>Date</w:t>
            </w:r>
          </w:p>
        </w:tc>
        <w:tc>
          <w:tcPr>
            <w:tcW w:w="2870" w:type="dxa"/>
            <w:tcBorders>
              <w:bottom w:val="single" w:sz="4" w:space="0" w:color="auto"/>
            </w:tcBorders>
          </w:tcPr>
          <w:p w:rsidR="001E5E7B" w:rsidRPr="003F60C4" w:rsidRDefault="00DC673E" w:rsidP="001E5E7B">
            <w:pPr>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bookmarkEnd w:id="0"/>
          </w:p>
        </w:tc>
        <w:tc>
          <w:tcPr>
            <w:tcW w:w="251" w:type="dxa"/>
          </w:tcPr>
          <w:p w:rsidR="001E5E7B" w:rsidRPr="003F60C4" w:rsidRDefault="001E5E7B" w:rsidP="001E5E7B">
            <w:pPr>
              <w:rPr>
                <w:rFonts w:asciiTheme="minorHAnsi" w:hAnsiTheme="minorHAnsi"/>
              </w:rPr>
            </w:pPr>
          </w:p>
        </w:tc>
        <w:tc>
          <w:tcPr>
            <w:tcW w:w="1690" w:type="dxa"/>
          </w:tcPr>
          <w:p w:rsidR="001E5E7B" w:rsidRPr="003F60C4" w:rsidRDefault="001E5E7B" w:rsidP="001E5E7B">
            <w:pPr>
              <w:rPr>
                <w:rFonts w:asciiTheme="minorHAnsi" w:hAnsiTheme="minorHAnsi"/>
              </w:rPr>
            </w:pPr>
          </w:p>
        </w:tc>
        <w:tc>
          <w:tcPr>
            <w:tcW w:w="4477" w:type="dxa"/>
          </w:tcPr>
          <w:p w:rsidR="001E5E7B" w:rsidRPr="003F60C4" w:rsidRDefault="001E5E7B" w:rsidP="001E5E7B">
            <w:pPr>
              <w:rPr>
                <w:rFonts w:asciiTheme="minorHAnsi" w:hAnsiTheme="minorHAnsi"/>
              </w:rPr>
            </w:pPr>
          </w:p>
        </w:tc>
      </w:tr>
      <w:tr w:rsidR="001E5E7B" w:rsidRPr="003F60C4" w:rsidTr="003F60C4">
        <w:tc>
          <w:tcPr>
            <w:tcW w:w="679" w:type="dxa"/>
          </w:tcPr>
          <w:p w:rsidR="001E5E7B" w:rsidRPr="003F60C4" w:rsidRDefault="001E5E7B" w:rsidP="001E5E7B">
            <w:pPr>
              <w:rPr>
                <w:rFonts w:asciiTheme="minorHAnsi" w:hAnsiTheme="minorHAnsi"/>
              </w:rPr>
            </w:pPr>
          </w:p>
        </w:tc>
        <w:tc>
          <w:tcPr>
            <w:tcW w:w="2870" w:type="dxa"/>
            <w:tcBorders>
              <w:top w:val="single" w:sz="4" w:space="0" w:color="auto"/>
            </w:tcBorders>
          </w:tcPr>
          <w:p w:rsidR="001E5E7B" w:rsidRPr="003F60C4" w:rsidRDefault="001E5E7B" w:rsidP="001E5E7B">
            <w:pPr>
              <w:rPr>
                <w:rFonts w:asciiTheme="minorHAnsi" w:hAnsiTheme="minorHAnsi"/>
              </w:rPr>
            </w:pPr>
          </w:p>
        </w:tc>
        <w:tc>
          <w:tcPr>
            <w:tcW w:w="251" w:type="dxa"/>
          </w:tcPr>
          <w:p w:rsidR="001E5E7B" w:rsidRPr="003F60C4" w:rsidRDefault="001E5E7B" w:rsidP="001E5E7B">
            <w:pPr>
              <w:rPr>
                <w:rFonts w:asciiTheme="minorHAnsi" w:hAnsiTheme="minorHAnsi"/>
              </w:rPr>
            </w:pPr>
          </w:p>
        </w:tc>
        <w:tc>
          <w:tcPr>
            <w:tcW w:w="1690" w:type="dxa"/>
          </w:tcPr>
          <w:p w:rsidR="001E5E7B" w:rsidRPr="003F60C4" w:rsidRDefault="001E5E7B" w:rsidP="001E5E7B">
            <w:pPr>
              <w:rPr>
                <w:rFonts w:asciiTheme="minorHAnsi" w:hAnsiTheme="minorHAnsi"/>
              </w:rPr>
            </w:pPr>
            <w:r w:rsidRPr="003F60C4">
              <w:rPr>
                <w:rFonts w:asciiTheme="minorHAnsi" w:hAnsiTheme="minorHAnsi"/>
              </w:rPr>
              <w:t>Employee</w:t>
            </w:r>
          </w:p>
        </w:tc>
        <w:tc>
          <w:tcPr>
            <w:tcW w:w="4477" w:type="dxa"/>
          </w:tcPr>
          <w:p w:rsidR="001E5E7B" w:rsidRPr="003F60C4" w:rsidRDefault="001E5E7B" w:rsidP="001E5E7B">
            <w:pPr>
              <w:rPr>
                <w:rFonts w:asciiTheme="minorHAnsi" w:hAnsiTheme="minorHAnsi"/>
              </w:rPr>
            </w:pPr>
          </w:p>
        </w:tc>
      </w:tr>
      <w:tr w:rsidR="001E5E7B" w:rsidRPr="003F60C4" w:rsidTr="003F60C4">
        <w:tc>
          <w:tcPr>
            <w:tcW w:w="679" w:type="dxa"/>
          </w:tcPr>
          <w:p w:rsidR="001E5E7B" w:rsidRPr="003F60C4" w:rsidRDefault="001E5E7B" w:rsidP="001E5E7B">
            <w:pPr>
              <w:rPr>
                <w:rFonts w:asciiTheme="minorHAnsi" w:hAnsiTheme="minorHAnsi"/>
              </w:rPr>
            </w:pPr>
          </w:p>
        </w:tc>
        <w:tc>
          <w:tcPr>
            <w:tcW w:w="2870" w:type="dxa"/>
          </w:tcPr>
          <w:p w:rsidR="001E5E7B" w:rsidRPr="003F60C4" w:rsidRDefault="001E5E7B" w:rsidP="001E5E7B">
            <w:pPr>
              <w:rPr>
                <w:rFonts w:asciiTheme="minorHAnsi" w:hAnsiTheme="minorHAnsi"/>
              </w:rPr>
            </w:pPr>
          </w:p>
        </w:tc>
        <w:tc>
          <w:tcPr>
            <w:tcW w:w="251" w:type="dxa"/>
          </w:tcPr>
          <w:p w:rsidR="001E5E7B" w:rsidRPr="003F60C4" w:rsidRDefault="001E5E7B" w:rsidP="001E5E7B">
            <w:pPr>
              <w:rPr>
                <w:rFonts w:asciiTheme="minorHAnsi" w:hAnsiTheme="minorHAnsi"/>
              </w:rPr>
            </w:pPr>
          </w:p>
        </w:tc>
        <w:tc>
          <w:tcPr>
            <w:tcW w:w="1690" w:type="dxa"/>
          </w:tcPr>
          <w:p w:rsidR="001E5E7B" w:rsidRPr="003F60C4" w:rsidRDefault="001E5E7B" w:rsidP="001E5E7B">
            <w:pPr>
              <w:rPr>
                <w:rFonts w:asciiTheme="minorHAnsi" w:hAnsiTheme="minorHAnsi"/>
              </w:rPr>
            </w:pPr>
          </w:p>
        </w:tc>
        <w:tc>
          <w:tcPr>
            <w:tcW w:w="4477" w:type="dxa"/>
          </w:tcPr>
          <w:p w:rsidR="001E5E7B" w:rsidRPr="003F60C4" w:rsidRDefault="001E5E7B" w:rsidP="001E5E7B">
            <w:pPr>
              <w:rPr>
                <w:rFonts w:asciiTheme="minorHAnsi" w:hAnsiTheme="minorHAnsi"/>
              </w:rPr>
            </w:pPr>
          </w:p>
        </w:tc>
      </w:tr>
      <w:tr w:rsidR="001E5E7B" w:rsidRPr="003F60C4" w:rsidTr="003F60C4">
        <w:tc>
          <w:tcPr>
            <w:tcW w:w="679" w:type="dxa"/>
          </w:tcPr>
          <w:p w:rsidR="001E5E7B" w:rsidRPr="003F60C4" w:rsidRDefault="001E5E7B" w:rsidP="001E5E7B">
            <w:pPr>
              <w:rPr>
                <w:rFonts w:asciiTheme="minorHAnsi" w:hAnsiTheme="minorHAnsi"/>
              </w:rPr>
            </w:pPr>
          </w:p>
        </w:tc>
        <w:tc>
          <w:tcPr>
            <w:tcW w:w="2870" w:type="dxa"/>
          </w:tcPr>
          <w:p w:rsidR="001E5E7B" w:rsidRPr="003F60C4" w:rsidRDefault="001E5E7B" w:rsidP="001E5E7B">
            <w:pPr>
              <w:rPr>
                <w:rFonts w:asciiTheme="minorHAnsi" w:hAnsiTheme="minorHAnsi"/>
              </w:rPr>
            </w:pPr>
          </w:p>
        </w:tc>
        <w:tc>
          <w:tcPr>
            <w:tcW w:w="251" w:type="dxa"/>
          </w:tcPr>
          <w:p w:rsidR="001E5E7B" w:rsidRPr="003F60C4" w:rsidRDefault="001E5E7B" w:rsidP="001E5E7B">
            <w:pPr>
              <w:rPr>
                <w:rFonts w:asciiTheme="minorHAnsi" w:hAnsiTheme="minorHAnsi"/>
              </w:rPr>
            </w:pPr>
          </w:p>
        </w:tc>
        <w:tc>
          <w:tcPr>
            <w:tcW w:w="1690" w:type="dxa"/>
          </w:tcPr>
          <w:p w:rsidR="001E5E7B" w:rsidRPr="003F60C4" w:rsidRDefault="001E5E7B" w:rsidP="001E5E7B">
            <w:pPr>
              <w:rPr>
                <w:rFonts w:asciiTheme="minorHAnsi" w:hAnsiTheme="minorHAnsi"/>
              </w:rPr>
            </w:pPr>
            <w:r w:rsidRPr="003F60C4">
              <w:rPr>
                <w:rFonts w:asciiTheme="minorHAnsi" w:hAnsiTheme="minorHAnsi"/>
              </w:rPr>
              <w:t>By:</w:t>
            </w:r>
          </w:p>
        </w:tc>
        <w:tc>
          <w:tcPr>
            <w:tcW w:w="4477" w:type="dxa"/>
            <w:tcBorders>
              <w:bottom w:val="single" w:sz="4" w:space="0" w:color="auto"/>
            </w:tcBorders>
          </w:tcPr>
          <w:p w:rsidR="001E5E7B" w:rsidRPr="003F60C4" w:rsidRDefault="001E5E7B" w:rsidP="001E5E7B">
            <w:pPr>
              <w:rPr>
                <w:rFonts w:asciiTheme="minorHAnsi" w:hAnsiTheme="minorHAnsi"/>
              </w:rPr>
            </w:pPr>
          </w:p>
        </w:tc>
      </w:tr>
      <w:tr w:rsidR="001E5E7B" w:rsidRPr="003F60C4" w:rsidTr="003F60C4">
        <w:tc>
          <w:tcPr>
            <w:tcW w:w="679" w:type="dxa"/>
          </w:tcPr>
          <w:p w:rsidR="001E5E7B" w:rsidRPr="003F60C4" w:rsidRDefault="001E5E7B" w:rsidP="001E5E7B">
            <w:pPr>
              <w:rPr>
                <w:rFonts w:asciiTheme="minorHAnsi" w:hAnsiTheme="minorHAnsi"/>
              </w:rPr>
            </w:pPr>
          </w:p>
        </w:tc>
        <w:tc>
          <w:tcPr>
            <w:tcW w:w="2870" w:type="dxa"/>
          </w:tcPr>
          <w:p w:rsidR="001E5E7B" w:rsidRPr="003F60C4" w:rsidRDefault="001E5E7B" w:rsidP="001E5E7B">
            <w:pPr>
              <w:rPr>
                <w:rFonts w:asciiTheme="minorHAnsi" w:hAnsiTheme="minorHAnsi"/>
              </w:rPr>
            </w:pPr>
          </w:p>
        </w:tc>
        <w:tc>
          <w:tcPr>
            <w:tcW w:w="251" w:type="dxa"/>
          </w:tcPr>
          <w:p w:rsidR="001E5E7B" w:rsidRPr="003F60C4" w:rsidRDefault="001E5E7B" w:rsidP="001E5E7B">
            <w:pPr>
              <w:rPr>
                <w:rFonts w:asciiTheme="minorHAnsi" w:hAnsiTheme="minorHAnsi"/>
              </w:rPr>
            </w:pPr>
          </w:p>
        </w:tc>
        <w:tc>
          <w:tcPr>
            <w:tcW w:w="1690" w:type="dxa"/>
          </w:tcPr>
          <w:p w:rsidR="001E5E7B" w:rsidRPr="003F60C4" w:rsidRDefault="001E5E7B" w:rsidP="001E5E7B">
            <w:pPr>
              <w:rPr>
                <w:rFonts w:asciiTheme="minorHAnsi" w:hAnsiTheme="minorHAnsi"/>
              </w:rPr>
            </w:pPr>
          </w:p>
        </w:tc>
        <w:tc>
          <w:tcPr>
            <w:tcW w:w="4477" w:type="dxa"/>
            <w:tcBorders>
              <w:top w:val="single" w:sz="4" w:space="0" w:color="auto"/>
            </w:tcBorders>
          </w:tcPr>
          <w:p w:rsidR="001E5E7B" w:rsidRPr="003F60C4" w:rsidRDefault="001E5E7B" w:rsidP="001E5E7B">
            <w:pPr>
              <w:rPr>
                <w:rFonts w:asciiTheme="minorHAnsi" w:hAnsiTheme="minorHAnsi"/>
              </w:rPr>
            </w:pPr>
          </w:p>
        </w:tc>
      </w:tr>
      <w:tr w:rsidR="001E5E7B" w:rsidRPr="003F60C4" w:rsidTr="003F60C4">
        <w:tc>
          <w:tcPr>
            <w:tcW w:w="679" w:type="dxa"/>
          </w:tcPr>
          <w:p w:rsidR="001E5E7B" w:rsidRPr="003F60C4" w:rsidRDefault="001E5E7B" w:rsidP="001E5E7B">
            <w:pPr>
              <w:rPr>
                <w:rFonts w:asciiTheme="minorHAnsi" w:hAnsiTheme="minorHAnsi"/>
              </w:rPr>
            </w:pPr>
          </w:p>
        </w:tc>
        <w:tc>
          <w:tcPr>
            <w:tcW w:w="2870" w:type="dxa"/>
          </w:tcPr>
          <w:p w:rsidR="001E5E7B" w:rsidRPr="003F60C4" w:rsidRDefault="001E5E7B" w:rsidP="001E5E7B">
            <w:pPr>
              <w:rPr>
                <w:rFonts w:asciiTheme="minorHAnsi" w:hAnsiTheme="minorHAnsi"/>
              </w:rPr>
            </w:pPr>
          </w:p>
        </w:tc>
        <w:tc>
          <w:tcPr>
            <w:tcW w:w="251" w:type="dxa"/>
          </w:tcPr>
          <w:p w:rsidR="001E5E7B" w:rsidRPr="003F60C4" w:rsidRDefault="001E5E7B" w:rsidP="001E5E7B">
            <w:pPr>
              <w:rPr>
                <w:rFonts w:asciiTheme="minorHAnsi" w:hAnsiTheme="minorHAnsi"/>
              </w:rPr>
            </w:pPr>
          </w:p>
        </w:tc>
        <w:tc>
          <w:tcPr>
            <w:tcW w:w="1690" w:type="dxa"/>
          </w:tcPr>
          <w:p w:rsidR="001E5E7B" w:rsidRPr="003F60C4" w:rsidRDefault="001E5E7B" w:rsidP="001E5E7B">
            <w:pPr>
              <w:rPr>
                <w:rFonts w:asciiTheme="minorHAnsi" w:hAnsiTheme="minorHAnsi"/>
              </w:rPr>
            </w:pPr>
            <w:r w:rsidRPr="003F60C4">
              <w:rPr>
                <w:rFonts w:asciiTheme="minorHAnsi" w:hAnsiTheme="minorHAnsi"/>
              </w:rPr>
              <w:t>Printed Name</w:t>
            </w:r>
            <w:r w:rsidR="003F60C4">
              <w:rPr>
                <w:rFonts w:asciiTheme="minorHAnsi" w:hAnsiTheme="minorHAnsi"/>
              </w:rPr>
              <w:t>:</w:t>
            </w:r>
          </w:p>
        </w:tc>
        <w:tc>
          <w:tcPr>
            <w:tcW w:w="4477" w:type="dxa"/>
            <w:tcBorders>
              <w:bottom w:val="single" w:sz="4" w:space="0" w:color="auto"/>
            </w:tcBorders>
          </w:tcPr>
          <w:p w:rsidR="001E5E7B" w:rsidRPr="003F60C4" w:rsidRDefault="00DC673E" w:rsidP="001E5E7B">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E5E7B" w:rsidRPr="003F60C4" w:rsidTr="003F60C4">
        <w:tc>
          <w:tcPr>
            <w:tcW w:w="679" w:type="dxa"/>
          </w:tcPr>
          <w:p w:rsidR="001E5E7B" w:rsidRPr="003F60C4" w:rsidRDefault="001E5E7B" w:rsidP="001E5E7B">
            <w:pPr>
              <w:rPr>
                <w:rFonts w:asciiTheme="minorHAnsi" w:hAnsiTheme="minorHAnsi"/>
              </w:rPr>
            </w:pPr>
          </w:p>
        </w:tc>
        <w:tc>
          <w:tcPr>
            <w:tcW w:w="2870" w:type="dxa"/>
          </w:tcPr>
          <w:p w:rsidR="001E5E7B" w:rsidRPr="003F60C4" w:rsidRDefault="001E5E7B" w:rsidP="001E5E7B">
            <w:pPr>
              <w:rPr>
                <w:rFonts w:asciiTheme="minorHAnsi" w:hAnsiTheme="minorHAnsi"/>
              </w:rPr>
            </w:pPr>
          </w:p>
        </w:tc>
        <w:tc>
          <w:tcPr>
            <w:tcW w:w="251" w:type="dxa"/>
          </w:tcPr>
          <w:p w:rsidR="001E5E7B" w:rsidRPr="003F60C4" w:rsidRDefault="001E5E7B" w:rsidP="001E5E7B">
            <w:pPr>
              <w:rPr>
                <w:rFonts w:asciiTheme="minorHAnsi" w:hAnsiTheme="minorHAnsi"/>
              </w:rPr>
            </w:pPr>
          </w:p>
        </w:tc>
        <w:tc>
          <w:tcPr>
            <w:tcW w:w="1690" w:type="dxa"/>
          </w:tcPr>
          <w:p w:rsidR="001E5E7B" w:rsidRPr="003F60C4" w:rsidRDefault="001E5E7B" w:rsidP="001E5E7B">
            <w:pPr>
              <w:rPr>
                <w:rFonts w:asciiTheme="minorHAnsi" w:hAnsiTheme="minorHAnsi"/>
              </w:rPr>
            </w:pPr>
          </w:p>
        </w:tc>
        <w:tc>
          <w:tcPr>
            <w:tcW w:w="4477" w:type="dxa"/>
            <w:tcBorders>
              <w:top w:val="single" w:sz="4" w:space="0" w:color="auto"/>
            </w:tcBorders>
          </w:tcPr>
          <w:p w:rsidR="001E5E7B" w:rsidRPr="003F60C4" w:rsidRDefault="001E5E7B" w:rsidP="001E5E7B">
            <w:pPr>
              <w:rPr>
                <w:rFonts w:asciiTheme="minorHAnsi" w:hAnsiTheme="minorHAnsi"/>
              </w:rPr>
            </w:pPr>
          </w:p>
        </w:tc>
      </w:tr>
      <w:tr w:rsidR="001E5E7B" w:rsidRPr="003F60C4" w:rsidTr="003F60C4">
        <w:tc>
          <w:tcPr>
            <w:tcW w:w="679" w:type="dxa"/>
          </w:tcPr>
          <w:p w:rsidR="001E5E7B" w:rsidRPr="003F60C4" w:rsidRDefault="001E5E7B" w:rsidP="001E5E7B">
            <w:pPr>
              <w:rPr>
                <w:rFonts w:asciiTheme="minorHAnsi" w:hAnsiTheme="minorHAnsi"/>
              </w:rPr>
            </w:pPr>
          </w:p>
        </w:tc>
        <w:tc>
          <w:tcPr>
            <w:tcW w:w="2870" w:type="dxa"/>
          </w:tcPr>
          <w:p w:rsidR="001E5E7B" w:rsidRPr="003F60C4" w:rsidRDefault="001E5E7B" w:rsidP="001E5E7B">
            <w:pPr>
              <w:rPr>
                <w:rFonts w:asciiTheme="minorHAnsi" w:hAnsiTheme="minorHAnsi"/>
              </w:rPr>
            </w:pPr>
          </w:p>
        </w:tc>
        <w:tc>
          <w:tcPr>
            <w:tcW w:w="251" w:type="dxa"/>
          </w:tcPr>
          <w:p w:rsidR="001E5E7B" w:rsidRPr="003F60C4" w:rsidRDefault="001E5E7B" w:rsidP="001E5E7B">
            <w:pPr>
              <w:rPr>
                <w:rFonts w:asciiTheme="minorHAnsi" w:hAnsiTheme="minorHAnsi"/>
              </w:rPr>
            </w:pPr>
          </w:p>
        </w:tc>
        <w:tc>
          <w:tcPr>
            <w:tcW w:w="1690" w:type="dxa"/>
          </w:tcPr>
          <w:p w:rsidR="001E5E7B" w:rsidRPr="003F60C4" w:rsidRDefault="001E5E7B" w:rsidP="001E5E7B">
            <w:pPr>
              <w:rPr>
                <w:rFonts w:asciiTheme="minorHAnsi" w:hAnsiTheme="minorHAnsi"/>
              </w:rPr>
            </w:pPr>
            <w:r w:rsidRPr="003F60C4">
              <w:rPr>
                <w:rFonts w:asciiTheme="minorHAnsi" w:hAnsiTheme="minorHAnsi"/>
              </w:rPr>
              <w:t>Title:</w:t>
            </w:r>
          </w:p>
        </w:tc>
        <w:tc>
          <w:tcPr>
            <w:tcW w:w="4477" w:type="dxa"/>
            <w:tcBorders>
              <w:bottom w:val="single" w:sz="4" w:space="0" w:color="auto"/>
            </w:tcBorders>
          </w:tcPr>
          <w:p w:rsidR="001E5E7B" w:rsidRPr="003F60C4" w:rsidRDefault="00DC673E" w:rsidP="001E5E7B">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1E5E7B" w:rsidRDefault="001E5E7B" w:rsidP="001E5E7B">
      <w:pPr>
        <w:rPr>
          <w:rFonts w:asciiTheme="minorHAnsi" w:hAnsiTheme="minorHAnsi"/>
          <w:sz w:val="22"/>
          <w:szCs w:val="22"/>
        </w:rPr>
      </w:pPr>
    </w:p>
    <w:sectPr w:rsidR="001E5E7B" w:rsidSect="00695158">
      <w:headerReference w:type="default" r:id="rId8"/>
      <w:footerReference w:type="default" r:id="rId9"/>
      <w:pgSz w:w="12240" w:h="15840" w:code="1"/>
      <w:pgMar w:top="1000" w:right="1620" w:bottom="1000" w:left="1800" w:header="720" w:footer="5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77" w:rsidRDefault="004F5F77">
      <w:r>
        <w:separator/>
      </w:r>
    </w:p>
  </w:endnote>
  <w:endnote w:type="continuationSeparator" w:id="0">
    <w:p w:rsidR="004F5F77" w:rsidRDefault="004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C4" w:rsidRDefault="003F60C4" w:rsidP="003F60C4">
    <w:pPr>
      <w:ind w:left="-990"/>
      <w:rPr>
        <w:rFonts w:ascii="Calibri" w:hAnsi="Calibri"/>
        <w:color w:val="000000"/>
        <w:sz w:val="20"/>
        <w:szCs w:val="20"/>
      </w:rPr>
    </w:pPr>
    <w:r>
      <w:rPr>
        <w:rFonts w:ascii="Calibri" w:hAnsi="Calibri"/>
        <w:color w:val="000000"/>
        <w:sz w:val="20"/>
        <w:szCs w:val="20"/>
      </w:rPr>
      <w:t>Data Classification: Internal Use</w:t>
    </w:r>
  </w:p>
  <w:p w:rsidR="001E5E7B" w:rsidRDefault="001E5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77" w:rsidRDefault="004F5F77">
      <w:r>
        <w:separator/>
      </w:r>
    </w:p>
  </w:footnote>
  <w:footnote w:type="continuationSeparator" w:id="0">
    <w:p w:rsidR="004F5F77" w:rsidRDefault="004F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31" w:type="pct"/>
      <w:tblInd w:w="-785" w:type="dxa"/>
      <w:tblCellMar>
        <w:left w:w="115" w:type="dxa"/>
        <w:bottom w:w="14" w:type="dxa"/>
        <w:right w:w="115" w:type="dxa"/>
      </w:tblCellMar>
      <w:tblLook w:val="04A0" w:firstRow="1" w:lastRow="0" w:firstColumn="1" w:lastColumn="0" w:noHBand="0" w:noVBand="1"/>
    </w:tblPr>
    <w:tblGrid>
      <w:gridCol w:w="2676"/>
      <w:gridCol w:w="7257"/>
    </w:tblGrid>
    <w:tr w:rsidR="00695158" w:rsidTr="00695158">
      <w:tc>
        <w:tcPr>
          <w:tcW w:w="2678" w:type="dxa"/>
        </w:tcPr>
        <w:p w:rsidR="00695158" w:rsidRDefault="00695158" w:rsidP="00695158">
          <w:pPr>
            <w:pStyle w:val="Header"/>
          </w:pPr>
          <w:r>
            <w:rPr>
              <w:rFonts w:ascii="Arial" w:hAnsi="Arial" w:cs="Arial"/>
              <w:b/>
              <w:noProof/>
              <w:color w:val="365F91" w:themeColor="accent1" w:themeShade="BF"/>
            </w:rPr>
            <w:drawing>
              <wp:inline distT="0" distB="0" distL="0" distR="0" wp14:anchorId="062584FF" wp14:editId="686BE90D">
                <wp:extent cx="1444752" cy="6858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7312" w:type="dxa"/>
          <w:vAlign w:val="center"/>
        </w:tcPr>
        <w:p w:rsidR="00695158" w:rsidRDefault="00195688" w:rsidP="00695158">
          <w:pPr>
            <w:pStyle w:val="Header"/>
            <w:tabs>
              <w:tab w:val="center" w:pos="5400"/>
            </w:tabs>
            <w:spacing w:line="276" w:lineRule="auto"/>
            <w:ind w:right="87"/>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 xml:space="preserve">Employee </w:t>
          </w:r>
          <w:r w:rsidR="001E5E7B">
            <w:rPr>
              <w:rFonts w:ascii="Arial" w:eastAsiaTheme="majorEastAsia" w:hAnsi="Arial" w:cs="Arial"/>
              <w:b/>
              <w:bCs/>
              <w:color w:val="0070CD"/>
              <w:kern w:val="28"/>
              <w:sz w:val="28"/>
              <w:szCs w:val="28"/>
            </w:rPr>
            <w:t>Confidentiality Acknowledgement</w:t>
          </w:r>
        </w:p>
        <w:p w:rsidR="00695158" w:rsidRDefault="00F062CD" w:rsidP="00695158">
          <w:pPr>
            <w:pStyle w:val="Header"/>
            <w:tabs>
              <w:tab w:val="center" w:pos="5400"/>
            </w:tabs>
            <w:ind w:right="87"/>
            <w:jc w:val="right"/>
            <w:rPr>
              <w:rFonts w:ascii="Arial" w:hAnsi="Arial" w:cs="Arial"/>
              <w:b/>
              <w:color w:val="003B70"/>
              <w:sz w:val="20"/>
              <w:szCs w:val="20"/>
            </w:rPr>
          </w:pPr>
          <w:r>
            <w:rPr>
              <w:rFonts w:ascii="Arial" w:hAnsi="Arial" w:cs="Arial"/>
              <w:b/>
              <w:color w:val="003B70"/>
              <w:sz w:val="20"/>
              <w:szCs w:val="20"/>
            </w:rPr>
            <w:t>HR-007</w:t>
          </w:r>
          <w:r w:rsidR="009C79AA">
            <w:rPr>
              <w:rFonts w:ascii="Arial" w:hAnsi="Arial" w:cs="Arial"/>
              <w:b/>
              <w:color w:val="003B70"/>
              <w:sz w:val="20"/>
              <w:szCs w:val="20"/>
            </w:rPr>
            <w:t>A</w:t>
          </w:r>
        </w:p>
        <w:p w:rsidR="00695158" w:rsidRPr="00CD777D" w:rsidRDefault="00695158" w:rsidP="00906FDF">
          <w:pPr>
            <w:pStyle w:val="Header"/>
            <w:tabs>
              <w:tab w:val="center" w:pos="5400"/>
            </w:tabs>
            <w:ind w:right="87"/>
            <w:jc w:val="right"/>
            <w:rPr>
              <w:rFonts w:ascii="Arial" w:hAnsi="Arial" w:cs="Arial"/>
              <w:b/>
              <w:color w:val="003B70"/>
              <w:sz w:val="16"/>
              <w:szCs w:val="16"/>
            </w:rPr>
          </w:pPr>
          <w:r w:rsidRPr="00CD777D">
            <w:rPr>
              <w:rFonts w:ascii="Arial" w:hAnsi="Arial" w:cs="Arial"/>
              <w:b/>
              <w:color w:val="003B70"/>
              <w:sz w:val="16"/>
              <w:szCs w:val="16"/>
            </w:rPr>
            <w:t>(Est</w:t>
          </w:r>
          <w:r w:rsidR="00C87749">
            <w:rPr>
              <w:rFonts w:ascii="Arial" w:hAnsi="Arial" w:cs="Arial"/>
              <w:b/>
              <w:color w:val="003B70"/>
              <w:sz w:val="16"/>
              <w:szCs w:val="16"/>
            </w:rPr>
            <w:t xml:space="preserve">. </w:t>
          </w:r>
          <w:r w:rsidR="00906FDF">
            <w:rPr>
              <w:rFonts w:ascii="Arial" w:hAnsi="Arial" w:cs="Arial"/>
              <w:b/>
              <w:color w:val="003B70"/>
              <w:sz w:val="16"/>
              <w:szCs w:val="16"/>
            </w:rPr>
            <w:t>07/2017</w:t>
          </w:r>
          <w:r w:rsidRPr="00CD777D">
            <w:rPr>
              <w:rFonts w:ascii="Arial" w:hAnsi="Arial" w:cs="Arial"/>
              <w:b/>
              <w:color w:val="003B70"/>
              <w:sz w:val="16"/>
              <w:szCs w:val="16"/>
            </w:rPr>
            <w:t>)</w:t>
          </w:r>
        </w:p>
      </w:tc>
    </w:tr>
  </w:tbl>
  <w:p w:rsidR="00695158" w:rsidRPr="00B678E3" w:rsidRDefault="00695158" w:rsidP="00695158">
    <w:pPr>
      <w:pStyle w:val="Header"/>
      <w:pBdr>
        <w:bottom w:val="single" w:sz="4" w:space="1" w:color="auto"/>
      </w:pBdr>
      <w:tabs>
        <w:tab w:val="left" w:pos="2265"/>
      </w:tabs>
      <w:ind w:left="-810" w:right="-216"/>
      <w:rPr>
        <w:sz w:val="16"/>
        <w:szCs w:val="16"/>
      </w:rPr>
    </w:pPr>
  </w:p>
  <w:p w:rsidR="000525A0" w:rsidRPr="00695158" w:rsidRDefault="000525A0" w:rsidP="00695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5CF"/>
    <w:multiLevelType w:val="hybridMultilevel"/>
    <w:tmpl w:val="427268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D04F4"/>
    <w:multiLevelType w:val="hybridMultilevel"/>
    <w:tmpl w:val="E690BEEA"/>
    <w:lvl w:ilvl="0" w:tplc="1F4E732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666B4"/>
    <w:multiLevelType w:val="hybridMultilevel"/>
    <w:tmpl w:val="8662BEA2"/>
    <w:lvl w:ilvl="0" w:tplc="E4B0F730">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F0601F9"/>
    <w:multiLevelType w:val="hybridMultilevel"/>
    <w:tmpl w:val="5BEE5124"/>
    <w:lvl w:ilvl="0" w:tplc="38E88776">
      <w:start w:val="4"/>
      <w:numFmt w:val="bullet"/>
      <w:lvlText w:val=""/>
      <w:lvlJc w:val="left"/>
      <w:pPr>
        <w:ind w:left="-450" w:hanging="360"/>
      </w:pPr>
      <w:rPr>
        <w:rFonts w:ascii="Wingdings 2" w:eastAsia="Times New Roman" w:hAnsi="Wingdings 2"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C1BB0"/>
    <w:multiLevelType w:val="multilevel"/>
    <w:tmpl w:val="F134D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6C00B1"/>
    <w:multiLevelType w:val="hybridMultilevel"/>
    <w:tmpl w:val="102838E2"/>
    <w:lvl w:ilvl="0" w:tplc="EF6CBFE4">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78344475"/>
    <w:multiLevelType w:val="hybridMultilevel"/>
    <w:tmpl w:val="EBE40F14"/>
    <w:lvl w:ilvl="0" w:tplc="23C220F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9"/>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Aww9+ROTdrCmkLtJrhW+z3XJjpoCZJoK1QhjwwrtE1dWzHIQOV1ZIEcJsWB8giYqxLnp2Ktffo49QH0IQx8A==" w:salt="XXKaSm/2iFXyMfa7GjOx8A=="/>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4"/>
    <w:rsid w:val="00015857"/>
    <w:rsid w:val="000525A0"/>
    <w:rsid w:val="00094879"/>
    <w:rsid w:val="000E7652"/>
    <w:rsid w:val="00106EFC"/>
    <w:rsid w:val="00124CAC"/>
    <w:rsid w:val="00195688"/>
    <w:rsid w:val="001C0D36"/>
    <w:rsid w:val="001E2033"/>
    <w:rsid w:val="001E5E7B"/>
    <w:rsid w:val="002211D1"/>
    <w:rsid w:val="002319F9"/>
    <w:rsid w:val="00234FCD"/>
    <w:rsid w:val="00241C84"/>
    <w:rsid w:val="002803A3"/>
    <w:rsid w:val="00290274"/>
    <w:rsid w:val="00294D7C"/>
    <w:rsid w:val="002B722A"/>
    <w:rsid w:val="002C13CE"/>
    <w:rsid w:val="002C7571"/>
    <w:rsid w:val="00322C82"/>
    <w:rsid w:val="003735AC"/>
    <w:rsid w:val="00381BA9"/>
    <w:rsid w:val="0039707A"/>
    <w:rsid w:val="003B0500"/>
    <w:rsid w:val="003D4F6D"/>
    <w:rsid w:val="003F60C4"/>
    <w:rsid w:val="0044413E"/>
    <w:rsid w:val="00476D05"/>
    <w:rsid w:val="00482320"/>
    <w:rsid w:val="004F5F77"/>
    <w:rsid w:val="00534D13"/>
    <w:rsid w:val="005603CD"/>
    <w:rsid w:val="0058063C"/>
    <w:rsid w:val="005C753F"/>
    <w:rsid w:val="00605B77"/>
    <w:rsid w:val="00695158"/>
    <w:rsid w:val="006E21E4"/>
    <w:rsid w:val="00705700"/>
    <w:rsid w:val="00722925"/>
    <w:rsid w:val="0072367C"/>
    <w:rsid w:val="00757511"/>
    <w:rsid w:val="007B6CA2"/>
    <w:rsid w:val="007E0051"/>
    <w:rsid w:val="007E5815"/>
    <w:rsid w:val="00827194"/>
    <w:rsid w:val="0083430E"/>
    <w:rsid w:val="00841D14"/>
    <w:rsid w:val="00865371"/>
    <w:rsid w:val="00880EE1"/>
    <w:rsid w:val="008A1D56"/>
    <w:rsid w:val="00906FDF"/>
    <w:rsid w:val="00915212"/>
    <w:rsid w:val="00925399"/>
    <w:rsid w:val="009420D8"/>
    <w:rsid w:val="00985A4D"/>
    <w:rsid w:val="00986FF8"/>
    <w:rsid w:val="00990115"/>
    <w:rsid w:val="0099612D"/>
    <w:rsid w:val="009B63B5"/>
    <w:rsid w:val="009C79AA"/>
    <w:rsid w:val="009D1DFC"/>
    <w:rsid w:val="009E0BDB"/>
    <w:rsid w:val="009E49A6"/>
    <w:rsid w:val="00AB107F"/>
    <w:rsid w:val="00AD59E3"/>
    <w:rsid w:val="00AE757F"/>
    <w:rsid w:val="00B00C7C"/>
    <w:rsid w:val="00B441F4"/>
    <w:rsid w:val="00B60C09"/>
    <w:rsid w:val="00B8383A"/>
    <w:rsid w:val="00BD4290"/>
    <w:rsid w:val="00BE36B5"/>
    <w:rsid w:val="00C87749"/>
    <w:rsid w:val="00C91174"/>
    <w:rsid w:val="00CD4040"/>
    <w:rsid w:val="00CE7BCE"/>
    <w:rsid w:val="00D0388C"/>
    <w:rsid w:val="00D1516D"/>
    <w:rsid w:val="00D94B6C"/>
    <w:rsid w:val="00DC673E"/>
    <w:rsid w:val="00DD57B9"/>
    <w:rsid w:val="00DF55D0"/>
    <w:rsid w:val="00E031DD"/>
    <w:rsid w:val="00E33203"/>
    <w:rsid w:val="00E46F48"/>
    <w:rsid w:val="00E7242F"/>
    <w:rsid w:val="00F062CD"/>
    <w:rsid w:val="00F11524"/>
    <w:rsid w:val="00F44ABD"/>
    <w:rsid w:val="00F45398"/>
    <w:rsid w:val="00F9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9794685-7BF5-43DB-9F3E-881D2FD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57"/>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6">
    <w:name w:val="heading 6"/>
    <w:basedOn w:val="Normal"/>
    <w:next w:val="Normal"/>
    <w:qFormat/>
    <w:rsid w:val="00015857"/>
    <w:pPr>
      <w:spacing w:before="240" w:after="60"/>
      <w:outlineLvl w:val="5"/>
    </w:pPr>
    <w:rPr>
      <w:b/>
      <w:bCs/>
      <w:sz w:val="22"/>
      <w:szCs w:val="22"/>
    </w:rPr>
  </w:style>
  <w:style w:type="paragraph" w:styleId="Heading8">
    <w:name w:val="heading 8"/>
    <w:basedOn w:val="Normal"/>
    <w:next w:val="Normal"/>
    <w:qFormat/>
    <w:rsid w:val="0001585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rsid w:val="006E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274"/>
    <w:rPr>
      <w:sz w:val="24"/>
      <w:szCs w:val="24"/>
    </w:rPr>
  </w:style>
  <w:style w:type="character" w:styleId="Hyperlink">
    <w:name w:val="Hyperlink"/>
    <w:rsid w:val="000E7652"/>
    <w:rPr>
      <w:color w:val="0563C1"/>
      <w:u w:val="single"/>
    </w:rPr>
  </w:style>
  <w:style w:type="character" w:customStyle="1" w:styleId="FooterChar">
    <w:name w:val="Footer Char"/>
    <w:link w:val="Footer"/>
    <w:uiPriority w:val="99"/>
    <w:rsid w:val="00294D7C"/>
    <w:rPr>
      <w:sz w:val="24"/>
      <w:szCs w:val="24"/>
    </w:rPr>
  </w:style>
  <w:style w:type="character" w:customStyle="1" w:styleId="HeaderChar">
    <w:name w:val="Header Char"/>
    <w:basedOn w:val="DefaultParagraphFont"/>
    <w:link w:val="Header"/>
    <w:uiPriority w:val="99"/>
    <w:rsid w:val="00695158"/>
    <w:rPr>
      <w:sz w:val="24"/>
      <w:szCs w:val="24"/>
    </w:rPr>
  </w:style>
  <w:style w:type="paragraph" w:styleId="ListParagraph">
    <w:name w:val="List Paragraph"/>
    <w:basedOn w:val="Normal"/>
    <w:uiPriority w:val="34"/>
    <w:qFormat/>
    <w:rsid w:val="00534D13"/>
    <w:pPr>
      <w:ind w:left="720"/>
      <w:contextualSpacing/>
    </w:pPr>
  </w:style>
  <w:style w:type="paragraph" w:styleId="BalloonText">
    <w:name w:val="Balloon Text"/>
    <w:basedOn w:val="Normal"/>
    <w:link w:val="BalloonTextChar"/>
    <w:semiHidden/>
    <w:unhideWhenUsed/>
    <w:rsid w:val="00F062CD"/>
    <w:rPr>
      <w:rFonts w:ascii="Segoe UI" w:hAnsi="Segoe UI" w:cs="Segoe UI"/>
      <w:sz w:val="18"/>
      <w:szCs w:val="18"/>
    </w:rPr>
  </w:style>
  <w:style w:type="character" w:customStyle="1" w:styleId="BalloonTextChar">
    <w:name w:val="Balloon Text Char"/>
    <w:basedOn w:val="DefaultParagraphFont"/>
    <w:link w:val="BalloonText"/>
    <w:semiHidden/>
    <w:rsid w:val="00F06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A5F2-AF85-4B87-8B11-C4E35869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AD-200A</vt:lpstr>
    </vt:vector>
  </TitlesOfParts>
  <Company>South Carolina Department of Motor Vehicles</Company>
  <LinksUpToDate>false</LinksUpToDate>
  <CharactersWithSpaces>4484</CharactersWithSpaces>
  <SharedDoc>false</SharedDoc>
  <HLinks>
    <vt:vector size="6" baseType="variant">
      <vt:variant>
        <vt:i4>5963883</vt:i4>
      </vt:variant>
      <vt:variant>
        <vt:i4>0</vt:i4>
      </vt:variant>
      <vt:variant>
        <vt:i4>0</vt:i4>
      </vt:variant>
      <vt:variant>
        <vt:i4>5</vt:i4>
      </vt:variant>
      <vt:variant>
        <vt:lpwstr>mailto:kelly.coakley@admin.sc.gov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AD-200A</dc:title>
  <dc:subject>Policy Review Request</dc:subject>
  <dc:creator>POLICY AND PLANNING OFFICE</dc:creator>
  <cp:lastModifiedBy>Meares, Donna</cp:lastModifiedBy>
  <cp:revision>19</cp:revision>
  <cp:lastPrinted>2017-06-27T15:05:00Z</cp:lastPrinted>
  <dcterms:created xsi:type="dcterms:W3CDTF">2016-09-28T15:56:00Z</dcterms:created>
  <dcterms:modified xsi:type="dcterms:W3CDTF">2017-07-31T16:16:00Z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